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favorably by the following vote:</w:t>
      </w:r>
      <w:r>
        <w:t xml:space="preserve"> </w:t>
      </w:r>
      <w:r>
        <w:t xml:space="preserve"> </w:t>
      </w:r>
      <w:r>
        <w:t xml:space="preserve">Yeas 7, Nays 2;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limitations on the information reported by consumer reporting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20.05, Business &amp; Commerce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F3435" w:rsidRDefault="0032493E">
      <w:pPr>
        <w:spacing w:line="480" w:lineRule="auto"/>
        <w:ind w:firstLine="1440"/>
        <w:jc w:val="both"/>
      </w:pPr>
      <w:r>
        <w:rPr>
          <w:u w:val="single"/>
        </w:rPr>
        <w:t xml:space="preserve">(6)</w:t>
      </w:r>
      <w:r xml:space="preserve">
        <w:t> </w:t>
      </w:r>
      <w:r xml:space="preserve">
        <w:t> </w:t>
      </w:r>
      <w:r>
        <w:t xml:space="preserve">another item or event that predates the consumer report by more than seven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practitioner" means an individual who is licensed to provide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