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1045</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22,</w:t>
      </w:r>
      <w:r xml:space="preserve">
        <w:t> </w:t>
      </w:r>
      <w:r>
        <w:t xml:space="preserve">2019; March</w:t>
      </w:r>
      <w:r xml:space="preserve">
        <w:t> </w:t>
      </w:r>
      <w:r>
        <w:t xml:space="preserve">7,</w:t>
      </w:r>
      <w:r xml:space="preserve">
        <w:t> </w:t>
      </w:r>
      <w:r>
        <w:t xml:space="preserve">2019, read first time and referred to Committee on Education; April</w:t>
      </w:r>
      <w:r xml:space="preserve">
        <w:t> </w:t>
      </w:r>
      <w:r>
        <w:t xml:space="preserve">29,</w:t>
      </w:r>
      <w:r xml:space="preserve">
        <w:t> </w:t>
      </w:r>
      <w:r>
        <w:t xml:space="preserve">2019, reported adversely, with favorable Committee Substitute by the following vote:</w:t>
      </w:r>
      <w:r>
        <w:t xml:space="preserve"> </w:t>
      </w:r>
      <w:r>
        <w:t xml:space="preserve"> </w:t>
      </w:r>
      <w:r>
        <w:t xml:space="preserve">Yeas 10, Nays 0; April</w:t>
      </w:r>
      <w:r xml:space="preserve">
        <w:t> </w:t>
      </w:r>
      <w:r>
        <w:t xml:space="preserve">29,</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Taylor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w:rPr>
          <w:u w:val="single"/>
        </w:rPr>
        <w:t xml:space="preserve">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Lucio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Fallon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Hughes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Powell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Watson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S.B.</w:t>
      </w:r>
      <w:r xml:space="preserve">
        <w:t> </w:t>
      </w:r>
      <w:r>
        <w:t xml:space="preserve">No.</w:t>
      </w:r>
      <w:r xml:space="preserve">
        <w:t> </w:t>
      </w:r>
      <w:r>
        <w:t xml:space="preserve">1045</w:t>
      </w:r>
      <w:r xml:space="preserve">
        <w:tab wTab="150" tlc="none" cTlc="0"/>
      </w:r>
      <w:r>
        <w:t xml:space="preserve">By:</w:t>
      </w:r>
      <w:r xml:space="preserve">
        <w:t> </w:t>
      </w:r>
      <w:r xml:space="preserve">
        <w:t> </w:t>
      </w:r>
      <w:r>
        <w:t xml:space="preserve">Hughes</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academic accountability ratings for certain school districts, open-enrollment charter schools, and contracted entities that offer full-time online programs through the state virtual school network.</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30A, Education Code, is amended by adding Sections 30A.1011, 30A.1012, and 30A.1013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30A.1011.</w:t>
      </w:r>
      <w:r>
        <w:rPr>
          <w:u w:val="single"/>
        </w:rPr>
        <w:t xml:space="preserve"> </w:t>
      </w:r>
      <w:r>
        <w:rPr>
          <w:u w:val="single"/>
        </w:rPr>
        <w:t xml:space="preserve"> </w:t>
      </w:r>
      <w:r>
        <w:rPr>
          <w:u w:val="single"/>
        </w:rPr>
        <w:t xml:space="preserve">AUTHORITY TO OPERATE FULL-TIME ONLINE PROGRAM. </w:t>
      </w:r>
      <w:r>
        <w:rPr>
          <w:u w:val="single"/>
        </w:rPr>
        <w:t xml:space="preserve"> </w:t>
      </w:r>
      <w:r>
        <w:rPr>
          <w:u w:val="single"/>
        </w:rPr>
        <w:t xml:space="preserve">(a) </w:t>
      </w:r>
      <w:r>
        <w:rPr>
          <w:u w:val="single"/>
        </w:rPr>
        <w:t xml:space="preserve"> </w:t>
      </w:r>
      <w:r>
        <w:rPr>
          <w:u w:val="single"/>
        </w:rPr>
        <w:t xml:space="preserve">A school district or open-enrollment charter school may not operate more than one full-time online program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provisions of this section may not be waived by the commissioner.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30A.1012.</w:t>
      </w:r>
      <w:r>
        <w:rPr>
          <w:u w:val="single"/>
        </w:rPr>
        <w:t xml:space="preserve"> </w:t>
      </w:r>
      <w:r>
        <w:rPr>
          <w:u w:val="single"/>
        </w:rPr>
        <w:t xml:space="preserve"> </w:t>
      </w:r>
      <w:r>
        <w:rPr>
          <w:u w:val="single"/>
        </w:rPr>
        <w:t xml:space="preserve">CONTRACTING FOR FULL-TIME ONLINE PROGRAM.  (a)</w:t>
      </w:r>
      <w:r>
        <w:rPr>
          <w:u w:val="single"/>
        </w:rPr>
        <w:t xml:space="preserve"> </w:t>
      </w:r>
      <w:r>
        <w:rPr>
          <w:u w:val="single"/>
        </w:rPr>
        <w:t xml:space="preserve"> </w:t>
      </w:r>
      <w:r>
        <w:rPr>
          <w:u w:val="single"/>
        </w:rPr>
        <w:t xml:space="preserve">A school district or open-enrollment charter school that contracts with an entity to operate a full-time online program for the district or school shall report to the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identity of the contracted entity each year the contracted entity operates the full-time online program;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information required to be reported under Section 42.006 regarding staff and finances as if the full-time online program were a campus.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school district or open-enrollment charter school shall revoke a contract with an entity to operate a full-time online program for the district or school if the entity has received for the three most recent school years a campus or district accountability rating of D or F under Subchapter C, Chapter 39.  A school district or open-enrollment charter school shall include a contract revocation provision in each contract entered into with an entity to operate a full-time online program for the district or school under this section.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agency shall notify a school district or open-enrollment charter school that the district or school is subject to Subsection (b) if its full-time online program has received for the three most recent school years accountability ratings described by Subsection (b).  Failure to receive notice under this subsection does not affect the requirement imposed on the district or school under Subsection (b).</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school district or open-enrollment charter school may not contract with an entity to operate a full-time online program for the district or school if the contracted entity operated a full-time online program for a district or school and the contracting entity was subject to a contract revocation under Subsection (b) within the preceding 10 years.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administering authority shall include a list of entities subject to a contract revocation under Subsection (b) on the state virtual school network Internet website.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entity under this section includes a corporate affiliate or an entity that is substantially related to the entity.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provisions of this section may not be waived by the commissioner.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30A.1013.</w:t>
      </w:r>
      <w:r>
        <w:rPr>
          <w:u w:val="single"/>
        </w:rPr>
        <w:t xml:space="preserve"> </w:t>
      </w:r>
      <w:r>
        <w:rPr>
          <w:u w:val="single"/>
        </w:rPr>
        <w:t xml:space="preserve"> </w:t>
      </w:r>
      <w:r>
        <w:rPr>
          <w:u w:val="single"/>
        </w:rPr>
        <w:t xml:space="preserve">REVOCATION OF APPROVAL FOR FULL-TIME ONLINE PROGRAM.  If the commissioner revokes approval for a school district or open-enrollment charter school to operate a full-time online program under this chapter, the district or school may not operate a full-time online program under this chapter during the 10-year period following the revocation.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30A.110, Education Code, is amended by adding Subsections (d), (d-1), and (d-2) to read as follows: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 entity that operates a full-time online program shall receive an accountability rating under Chapter 39. </w:t>
      </w:r>
      <w:r>
        <w:rPr>
          <w:u w:val="single"/>
        </w:rPr>
        <w:t xml:space="preserve"> </w:t>
      </w:r>
      <w:r>
        <w:rPr>
          <w:u w:val="single"/>
        </w:rPr>
        <w:t xml:space="preserve">An entity that operates multiple full-time online programs shall receive an accountability rating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full-time online program as if the program were a campus;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entity as if the entity were a school district or open-enrollment charter school and each full-time online program were a campus of the district or school.</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This subsection applies only to a school district or open-enrollment charter school that provides instruction to students while students are located on the physical premises of a district or school campus and provides separate instruction to students enrolled full-time in courses provided through a district or school full-time online program.  In determining the performance ratings under Section 39.054 of a school district or open-enrollment charter school subject to this subsection, the commissioner shall evaluate the performance of students enrolled in a district or school full-time online program separately from the performance of other district or school students and assign: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separate district or school overall and domain performance ratings for the district's or school's full-time online program if the district or school operates multiple full-time online programs;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separate campus overall and domain performance ratings for each full-time online program.</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Subsection (d-1) and this subsection expire September 1, 2021.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30A.110(d-1) and (d-2), Education Code, as added by this Act, apply beginning with the 2019-2020 school year.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Sections 30A.1011, 30A.1012, 30A.1013, and 30A.110(d), Education Code, as added by this Act, apply beginning with the 2020-2021 school year.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C.S.S.B.</w:t>
    </w:r>
    <w:r xml:space="preserve">
      <w:t> </w:t>
    </w:r>
    <w:r>
      <w:t xml:space="preserve">No.</w:t>
    </w:r>
    <w:r xml:space="preserve">
      <w:t> </w:t>
    </w:r>
    <w:r>
      <w:t xml:space="preserve">1045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