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1048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7,</w:t>
      </w:r>
      <w:r xml:space="preserve">
        <w:t> </w:t>
      </w:r>
      <w:r>
        <w:t xml:space="preserve">2019, read first time and referred to Committee on Property Tax; April</w:t>
      </w:r>
      <w:r xml:space="preserve">
        <w:t> </w:t>
      </w:r>
      <w:r>
        <w:t xml:space="preserve">1,</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independent school district holding elections on the November uniform election date.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election for trustees of an independent school district shall be held on </w:t>
      </w:r>
      <w:r>
        <w:rPr>
          <w:u w:val="single"/>
        </w:rPr>
        <w:t xml:space="preserve">the November uniform election date</w:t>
      </w:r>
      <w:r>
        <w:t xml:space="preserve"> [</w:t>
      </w:r>
      <w:r>
        <w:rPr>
          <w:strike/>
        </w:rPr>
        <w:t xml:space="preserve">the same date as: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election for the members of the governing body of a municipality located in the school district;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general election for state and county officers;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election for the members of the governing body of a hospital district, if the school district: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wholly or partly located in a county with a population of less than 40,000 that is adjacent to a county with a population of more than three million;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election for the members of the governing board of a public junior college district in which the school district is wholly or partly located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41.012, Education Code, is amended to read as follows:</w:t>
      </w:r>
    </w:p>
    <w:p w:rsidR="003F3435" w:rsidRDefault="0032493E">
      <w:pPr>
        <w:spacing w:line="480" w:lineRule="auto"/>
        <w:ind w:firstLine="720"/>
        <w:jc w:val="both"/>
      </w:pPr>
      <w:r>
        <w:t xml:space="preserve">Sec.</w:t>
      </w:r>
      <w:r xml:space="preserve">
        <w:t> </w:t>
      </w:r>
      <w:r>
        <w:t xml:space="preserve">41.012.</w:t>
      </w:r>
      <w:r xml:space="preserve">
        <w:t> </w:t>
      </w:r>
      <w:r xml:space="preserve">
        <w:t> </w:t>
      </w:r>
      <w:r>
        <w:t xml:space="preserve">DATE OF ELECTIONS.  An election under this chapter for voter approval of an agreement entered by the board of trustees shall be held on </w:t>
      </w:r>
      <w:r>
        <w:rPr>
          <w:u w:val="single"/>
        </w:rPr>
        <w:t xml:space="preserve">the November uniform election date</w:t>
      </w:r>
      <w:r>
        <w:t xml:space="preserve"> [</w:t>
      </w:r>
      <w:r>
        <w:rPr>
          <w:strike/>
        </w:rPr>
        <w:t xml:space="preserve">a Tuesday or Saturday not more than 45 days after the date of the agreement.  Section 41.001, Election Code, does not apply to the election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41.253(b),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w:t>
      </w:r>
      <w:r>
        <w:t xml:space="preserve"> </w:t>
      </w:r>
      <w:r>
        <w:t xml:space="preserve">The transitional board shall order an election for the initial board of trustees to be held on the first </w:t>
      </w:r>
      <w:r>
        <w:rPr>
          <w:u w:val="single"/>
        </w:rPr>
        <w:t xml:space="preserve">November</w:t>
      </w:r>
      <w:r>
        <w:t xml:space="preserve"> [</w:t>
      </w:r>
      <w:r>
        <w:rPr>
          <w:strike/>
        </w:rPr>
        <w:t xml:space="preserve">May</w:t>
      </w:r>
      <w:r>
        <w:t xml:space="preserve">] uniform election date after the effective date of a consolidation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INDEPENDENT SCHOOL DISTRICT ELECTION TO ISSUE BONDS.  Notwithstanding any other law, an election for the issuance of bonds by an independent school district shall be held on the November uniform election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41.0052, Election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shall, not later than December 31, 2019, change the date on which it holds its general election for officers to the November uniform election date.  This subsection expires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