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contracts requiring competitive bidding by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223.001,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223.001.</w:t>
      </w:r>
      <w:r xml:space="preserve">
        <w:t> </w:t>
      </w:r>
      <w:r xml:space="preserve">
        <w:t> </w:t>
      </w:r>
      <w:r>
        <w:t xml:space="preserve">CONTRACT REQUIRING COMPETITIVE BIDS. </w:t>
      </w:r>
      <w: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 highway that is part of the state highway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The department shall submit for competitive bids each contract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improvement of a highway [</w:t>
      </w:r>
      <w:r>
        <w:rPr>
          <w:strike/>
        </w:rPr>
        <w:t xml:space="preserve">that is part of the state highway system</w:t>
      </w:r>
      <w:r>
        <w:t xml:space="preserve">];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materials to be used in the construction or maintenance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that</w:t>
      </w:r>
      <w:r>
        <w:t xml:space="preserve">] highway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traffic control or safety devices to be used on a highway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in relation to a contract for which the Texas Department of Transportation first advertises or otherwise solicits bids, proposals, offers, or qualifications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