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86R11518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1103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broadband office within the Public Utility Commission of Texas and the establishment of a broadband investment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Utilities Code, is amended by adding Chapter 18 to read as follows:</w:t>
      </w:r>
    </w:p>
    <w:p w:rsidR="003F3435" w:rsidRDefault="0032493E">
      <w:pPr>
        <w:spacing w:line="480" w:lineRule="auto"/>
        <w:jc w:val="center"/>
      </w:pPr>
      <w:r>
        <w:rPr>
          <w:u w:val="single"/>
        </w:rPr>
        <w:t xml:space="preserve">CHAPTER 18.  BROADBAND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broadband investment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means a mass-market retail service by wire or radio that provides the capability to transmit data to and receive data from all or substantially all Internet endpoints, including capabilities that are incidental to and enable the operation of the service.  The term includes a service that is functionally equivalent to the service described by this subdivision.  The term does not include dial-up Internet access.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 program" means the program established by the broadband office under Section 18.0104.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"Rural community" means a municipality with a population of less than 50,000 or a county with a population of less than 200,000.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18.0102.</w:t>
      </w:r>
      <w:r>
        <w:rPr>
          <w:u w:val="single"/>
        </w:rPr>
        <w:t xml:space="preserve"> </w:t>
      </w:r>
      <w:r>
        <w:rPr>
          <w:u w:val="single"/>
        </w:rPr>
        <w:t xml:space="preserve"> </w:t>
      </w:r>
      <w:r>
        <w:rPr>
          <w:u w:val="single"/>
        </w:rPr>
        <w:t xml:space="preserve">OFFICE.  (a)  The broadband office is an office within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employ additional employees necessary for the discharge of the duties of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18.0103.</w:t>
      </w:r>
      <w:r>
        <w:rPr>
          <w:u w:val="single"/>
        </w:rPr>
        <w:t xml:space="preserve"> </w:t>
      </w:r>
      <w:r>
        <w:rPr>
          <w:u w:val="single"/>
        </w:rPr>
        <w:t xml:space="preserve"> </w:t>
      </w:r>
      <w:r>
        <w:rPr>
          <w:u w:val="single"/>
        </w:rPr>
        <w:t xml:space="preserve">POWERS AND DUTIES.  The broadband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facilitate and coordinate the efforts of state agencies and local units of government, including regional planning commissions, in connection with the planning and deployment of broadband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broadband investment and deployment strategies for rural communities and other areas of this state that are underserved and unserved with respect to broadband;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and coordinate public sector and private sector broadband solutions in support of statewide broadband development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and promote local and regional broadband planning;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pursue and obtain federal sources of broadband funding;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a framework to measure broadband access in and designate areas of this state that are underserved and unserved with respect to broadband;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statewide goals for broadband deployment in rural communities and other underserved and unserved areas designated under Subdivision (6);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manage and award funds allocated to the broadband office for broadband projects;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serve as an information clearinghouse in relation to federal programs providing assistance to local entities with respect to broadband.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18.0104.</w:t>
      </w:r>
      <w:r>
        <w:rPr>
          <w:u w:val="single"/>
        </w:rPr>
        <w:t xml:space="preserve"> </w:t>
      </w:r>
      <w:r>
        <w:rPr>
          <w:u w:val="single"/>
        </w:rPr>
        <w:t xml:space="preserve"> </w:t>
      </w:r>
      <w:r>
        <w:rPr>
          <w:u w:val="single"/>
        </w:rPr>
        <w:t xml:space="preserve">GRANT PROGRAM FOR BROADBAND INVESTMENT PROJECTS.  (a)  The broadband office shall establish a program to provide grants to public or private entities for projects that stimulate the installation and maintenance of broadband in rural communities and other underserved or unserved areas of this state with respect to broadband.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standards for a project eligible to be awarded a grant by the broadband office under this section.  In awarding a grant, the office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financial strength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business history;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the relevant business sector;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there is public or private sector financial support for the project;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there is local support for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18.0105.</w:t>
      </w:r>
      <w:r>
        <w:rPr>
          <w:u w:val="single"/>
        </w:rPr>
        <w:t xml:space="preserve"> </w:t>
      </w:r>
      <w:r>
        <w:rPr>
          <w:u w:val="single"/>
        </w:rPr>
        <w:t xml:space="preserve"> </w:t>
      </w:r>
      <w:r>
        <w:rPr>
          <w:u w:val="single"/>
        </w:rPr>
        <w:t xml:space="preserve">BROADBAND INVESTMENT ACCOUNT.  (a)  The broadband investment account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including federal grants, and other donations received under Section 18.0106;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broadband office for purposes of the grant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account is exempt from the application of Section 404.071,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18.0106.</w:t>
      </w:r>
      <w:r>
        <w:rPr>
          <w:u w:val="single"/>
        </w:rPr>
        <w:t xml:space="preserve"> </w:t>
      </w:r>
      <w:r>
        <w:rPr>
          <w:u w:val="single"/>
        </w:rPr>
        <w:t xml:space="preserve"> </w:t>
      </w:r>
      <w:r>
        <w:rPr>
          <w:u w:val="single"/>
        </w:rPr>
        <w:t xml:space="preserve">GIFTS, GRANTS, AND DONATIONS.  The broadband office may accept gifts, grants, and donations from any source that are made for the purposes of the grant program.  The broadband office shall deposit to the credit of the account money received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18.0107.</w:t>
      </w:r>
      <w:r>
        <w:rPr>
          <w:u w:val="single"/>
        </w:rPr>
        <w:t xml:space="preserve"> </w:t>
      </w:r>
      <w:r>
        <w:rPr>
          <w:u w:val="single"/>
        </w:rPr>
        <w:t xml:space="preserve"> </w:t>
      </w:r>
      <w:r>
        <w:rPr>
          <w:u w:val="single"/>
        </w:rPr>
        <w:t xml:space="preserve">RULEMAKING.  The commission by rule shall implement and administer the grant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