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86R33484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1105</w:t>
      </w:r>
    </w:p>
    <w:p w:rsidR="003F3435" w:rsidRDefault="0032493E">
      <w:pPr>
        <w:ind w:firstLine="720"/>
        <w:jc w:val="both"/>
      </w:pPr>
      <w:r>
        <w:t xml:space="preserve">(Frank, Klick)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1105:</w:t>
      </w: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C.S.S.B.</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Medicaid, including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Sections 531.02112, 531.021182, 531.02131, 531.02142, 531.024162, 531.024163, 531.0319, and 531.0511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531.02112.</w:t>
      </w:r>
      <w:r>
        <w:rPr>
          <w:u w:val="single"/>
        </w:rPr>
        <w:t xml:space="preserve"> </w:t>
      </w:r>
      <w:r>
        <w:rPr>
          <w:u w:val="single"/>
        </w:rPr>
        <w:t xml:space="preserve"> </w:t>
      </w:r>
      <w:r>
        <w:rPr>
          <w:u w:val="single"/>
        </w:rPr>
        <w:t xml:space="preserve">POLICIES FOR IMPLEMENTING CHANGES TO PAYMENT RATES UNDER MEDICAID.  (a)  The commission shall adopt policies related to the determination of fees, charges, and rates for payments under Medicaid to ensure, to the greatest extent possible, that changes to a fee schedule are implemented in a way that minimizes administrative complexity, financial uncertainty, and retroactive adjustments for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policies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process for individuals and entities that deliver services under the Medicaid managed care program to provide oral or written input on the proposed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managed care organizations and the entity serving as the state's Medicaid claims administrator under the Medicaid fee-for-service delivery model are provided a period of not less than 45 days before the effective date of a final fee schedule change to make any necessary administrative or systems adjustments to implement the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changes to the fees, charges, or rates for payments made to a nursing facility or to capitation rates paid to a Medicaid managed care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531.021182.</w:t>
      </w:r>
      <w:r>
        <w:rPr>
          <w:u w:val="single"/>
        </w:rPr>
        <w:t xml:space="preserve"> </w:t>
      </w:r>
      <w:r>
        <w:rPr>
          <w:u w:val="single"/>
        </w:rPr>
        <w:t xml:space="preserve"> </w:t>
      </w:r>
      <w:r>
        <w:rPr>
          <w:u w:val="single"/>
        </w:rPr>
        <w:t xml:space="preserve">USE OF NATIONAL PROVIDER IDENTIFIER NUMBER.  (a)</w:t>
      </w:r>
      <w:r>
        <w:rPr>
          <w:u w:val="single"/>
        </w:rPr>
        <w:t xml:space="preserve"> </w:t>
      </w:r>
      <w:r>
        <w:rPr>
          <w:u w:val="single"/>
        </w:rPr>
        <w:t xml:space="preserve"> </w:t>
      </w:r>
      <w:r>
        <w:rPr>
          <w:u w:val="single"/>
        </w:rPr>
        <w:t xml:space="preserve">In this 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from using a state-issued provider identifier number to using only a national provider identifier number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a Medicaid provider management and enrollment system and, following that implementation, use only a national provider identifier number to enroll a provider in Medicaid.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modernized claims processing system and, following that implementation, use only a national provider identifier number to process claims for and authorize Medicaid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531.02131.</w:t>
      </w:r>
      <w:r>
        <w:rPr>
          <w:u w:val="single"/>
        </w:rPr>
        <w:t xml:space="preserve"> </w:t>
      </w:r>
      <w:r>
        <w:rPr>
          <w:u w:val="single"/>
        </w:rPr>
        <w:t xml:space="preserve"> </w:t>
      </w:r>
      <w:r>
        <w:rPr>
          <w:u w:val="single"/>
        </w:rPr>
        <w:t xml:space="preserve">GRIEVANCES RELATED TO MEDICAID. </w:t>
      </w:r>
      <w:r>
        <w:rPr>
          <w:u w:val="single"/>
        </w:rPr>
        <w:t xml:space="preserve"> </w:t>
      </w:r>
      <w:r>
        <w:rPr>
          <w:u w:val="single"/>
        </w:rPr>
        <w:t xml:space="preserve">(a) </w:t>
      </w:r>
      <w:r>
        <w:rPr>
          <w:u w:val="single"/>
        </w:rPr>
        <w:t xml:space="preserve"> </w:t>
      </w:r>
      <w:r>
        <w:rPr>
          <w:u w:val="single"/>
        </w:rPr>
        <w:t xml:space="preserve">The commission shall adopt a definition of "grievance" related to Medicaid and ensure the definition is consistent among divisions within the commission to ensure all grievances are managed consistently.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standardize Medicaid grievance data reporting and tracking among divisions within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a no-wrong-door system for Medicaid grievances reported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procedure for expedited resolution of a grievance related to Medicaid that allows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grievance related to a Medicaid access to care issue that is urgent and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grievance within a specified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verify grievance data reported by a Medicaid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Medicaid recipient and provider grievance data to provide a comprehensive data set of grievances;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aggregated data available to the legislature and the public in a manner that does not allow for the identification of a particular recipient 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531.02142.</w:t>
      </w:r>
      <w:r>
        <w:rPr>
          <w:u w:val="single"/>
        </w:rPr>
        <w:t xml:space="preserve"> </w:t>
      </w:r>
      <w:r>
        <w:rPr>
          <w:u w:val="single"/>
        </w:rPr>
        <w:t xml:space="preserve"> </w:t>
      </w:r>
      <w:r>
        <w:rPr>
          <w:u w:val="single"/>
        </w:rPr>
        <w:t xml:space="preserve">PUBLIC ACCESS TO CERTAIN MEDICAID DATA.  (a)  To the extent permitted by federal law, the commission in consultation and collaboration with the appropriate advisory committees related to Medicaid shall make available to the public on the commission's Internet website in an easy-to-read format data relating to the quality of health care received by Medicaid recipients and the health outcomes of those recipients.  Data made available to the public under this section must be made available in a manner that does not identify or allow for the identification of individual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its duties under this section, the commission may collaborate with an institution of higher education or another state agency with experience in analyzing and producing public use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MEDICAID COVERAGE OR PRIOR AUTHORIZATION DENIAL AND INCOMPLETE REQUESTS.  (a) </w:t>
      </w:r>
      <w:r>
        <w:rPr>
          <w:u w:val="single"/>
        </w:rPr>
        <w:t xml:space="preserve"> </w:t>
      </w:r>
      <w:r>
        <w:rPr>
          <w:u w:val="single"/>
        </w:rPr>
        <w:t xml:space="preserve">The commission shall ensure that notice sent by the commission or a Medicaid managed care organization to a Medicaid recipient or provider regarding the denial of coverage or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and state law and applicable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recipient, a clear and easy-to-understand explanation of the reason for the denial;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provider, a thorough and detailed clinical explanation of the reason for the denial, including, as applicable, information required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Medicaid managed care organization that receives from a provider a coverage or prior authorization request that contains insufficient or inadequate documentation to approve the request shall issue a notice to the provider and the Medicaid recipient on whose behalf the request was submitted. </w:t>
      </w:r>
      <w:r>
        <w:rPr>
          <w:u w:val="single"/>
        </w:rPr>
        <w:t xml:space="preserve"> </w:t>
      </w:r>
      <w:r>
        <w:rPr>
          <w:u w:val="single"/>
        </w:rPr>
        <w:t xml:space="preserve">The notice issued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section specifically for the provider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clear and specific list and description of the documentation necessary for the commission or organization to make a final determination on the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applicable timeline, based on the requested service, for the provider to submit the documentation and a description of the reconsideration process described by Section 533.00284,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manner through which a provider may contact a Medicaid managed care organization or other entity as required by Section 531.024163;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the provider's preferred method of contact most recently provided to the commission or the Medicaid managed care organization and using any alternative and known methods of contact;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applicable, through an electronic notification on an Internet portal.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531.024163.</w:t>
      </w:r>
      <w:r>
        <w:rPr>
          <w:u w:val="single"/>
        </w:rPr>
        <w:t xml:space="preserve"> </w:t>
      </w:r>
      <w:r>
        <w:rPr>
          <w:u w:val="single"/>
        </w:rPr>
        <w:t xml:space="preserve"> </w:t>
      </w:r>
      <w:r>
        <w:rPr>
          <w:u w:val="single"/>
        </w:rPr>
        <w:t xml:space="preserve">ACCESSIBILITY OF INFORMATION REGARDING MEDICAID PRIOR AUTHORIZATION REQUIREMENTS.  (a)  The executive commissioner by rule shall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timelines for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within which the organization or entity must make a determination on a prior authorization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notice the organization or entity provides to a provider and Medicaid recipient on whose behalf the request was submitted regarding the documentation required to complete a determination on a prior authorization request;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deadline by which the organization or entity is required to submit the notice described by Paragraph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accurate and up-to-date catalogue of coverage criteria and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prior authorization requirement first imposed on or after September 1, 2019, the effective date of the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necessary or supporting documentation necessary to obtain prior authorization for a specified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and results of each review of the prior authorization requirement conducted under Section 533.00283,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maintain a process for a provider or Medicaid recipient to contact the organization or entity to clarify prior authorization requirements or assist the provider or recipient in submitting a prior authorization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process described by Subdivision (1) is not arduous or overly burdensome to a provider or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MEDICAID MEDICAL BENEFITS POLICY MANUAL.  (a)  To the greatest extent possible, the commission shall consolidate policy manuals, handbooks, and other informational documents into one Medicaid medical benefits policy manual to clarify and provide guidance on the policies under the Medicaid managed care delivery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periodically update the Medicaid medical benefits policy manual described by this section to reflect policies adopted or amended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531.0511.</w:t>
      </w:r>
      <w:r>
        <w:rPr>
          <w:u w:val="single"/>
        </w:rPr>
        <w:t xml:space="preserve"> </w:t>
      </w:r>
      <w:r>
        <w:rPr>
          <w:u w:val="single"/>
        </w:rPr>
        <w:t xml:space="preserve"> </w:t>
      </w:r>
      <w:r>
        <w:rPr>
          <w:u w:val="single"/>
        </w:rPr>
        <w:t xml:space="preserve">MEDICALLY DEPENDENT CHILDREN WAIVER PROGRAM: </w:t>
      </w:r>
      <w:r>
        <w:rPr>
          <w:u w:val="single"/>
        </w:rPr>
        <w:t xml:space="preserve"> </w:t>
      </w:r>
      <w:r>
        <w:rPr>
          <w:u w:val="single"/>
        </w:rPr>
        <w:t xml:space="preserve">CONSUMER DIRECTION OF SERVICES.  Notwithstanding Sections 531.051(c)(1) and (d), a consumer direction model implemented under Section 531.051, including the consumer-directed service option, for the delivery of services under the medically dependent children (MDCP) waiver program must allow for the delivery of all services and supports available under that program through consumer direction.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533.00253(a)(1),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established </w:t>
      </w:r>
      <w:r>
        <w:rPr>
          <w:u w:val="single"/>
        </w:rPr>
        <w:t xml:space="preserve">by the executive commissioner</w:t>
      </w:r>
      <w:r>
        <w:t xml:space="preserve"> </w:t>
      </w:r>
      <w:r>
        <w:t xml:space="preserve">under Section </w:t>
      </w:r>
      <w:r>
        <w:rPr>
          <w:u w:val="single"/>
        </w:rPr>
        <w:t xml:space="preserve">531.012</w:t>
      </w:r>
      <w:r>
        <w:t xml:space="preserve"> </w:t>
      </w:r>
      <w:r>
        <w:t xml:space="preserve">[</w:t>
      </w:r>
      <w:r>
        <w:rPr>
          <w:strike/>
        </w:rPr>
        <w:t xml:space="preserve">533.00254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533.00253, Government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Using existing resources, the executive commissioner in consultation and collaboration with the advisory committee shall determine the feasibility of providing Medicaid benefits to children enrolled in the STAR Kids managed care program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accountable care organization model in accordance with guidelines established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alternative model developed by or in collaboration with the Centers for Medicare and Medicaid Services Innovation Center.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prepare and submit a written report to the legislature of the executive commissioner's determination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(f) and (g) and this subsection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533, Government Code, is amended by adding Sections 533.00282, 533.00283, 533.00284, and 533.0031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533.00282.</w:t>
      </w:r>
      <w:r>
        <w:rPr>
          <w:u w:val="single"/>
        </w:rPr>
        <w:t xml:space="preserve"> </w:t>
      </w:r>
      <w:r>
        <w:rPr>
          <w:u w:val="single"/>
        </w:rPr>
        <w:t xml:space="preserve"> </w:t>
      </w:r>
      <w:r>
        <w:rPr>
          <w:u w:val="single"/>
        </w:rPr>
        <w:t xml:space="preserve">UTILIZATION REVIEW PROCEDURES.  Section 4201.304, Insurance Code, does not apply to a Medicaid managed care organization or a utilization review agent who conducts utilization reviews for a Medicaid managed care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533.00283.</w:t>
      </w:r>
      <w:r>
        <w:rPr>
          <w:u w:val="single"/>
        </w:rPr>
        <w:t xml:space="preserve"> </w:t>
      </w:r>
      <w:r>
        <w:rPr>
          <w:u w:val="single"/>
        </w:rPr>
        <w:t xml:space="preserve"> </w:t>
      </w:r>
      <w:r>
        <w:rPr>
          <w:u w:val="single"/>
        </w:rPr>
        <w:t xml:space="preserve">ANNUAL REVIEW OF PRIOR AUTHORIZATION REQUIREMENTS.  (a)  Each Medicaid managed care organization shall develop and implement a process to conduct an annual review of the organization's prior authorization requirements, other than a prior authorization requirement prescribed by or implemented under Section 531.073 for the vendor drug program.  In conducting a review,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receive, and consider input from providers in the organization's provider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prior authorization requirement is based on accurate, up-to-date, evidence-based, and peer-reviewed clinical criteria that distinguish, as appropriate, between categories, including age, of recipients for whom prior authorization requests are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Medicaid managed care organization may not impose a prior authorization requirement, other than a prior authorization requirement prescribed by or implemented under Section 531.073 for the vendor drug program, unless the organization has reviewed the requirement during the most recent annual review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w:t>
      </w:r>
      <w:r>
        <w:rPr>
          <w:u w:val="single"/>
        </w:rPr>
        <w:t xml:space="preserve"> </w:t>
      </w:r>
      <w:r>
        <w:rPr>
          <w:u w:val="single"/>
        </w:rPr>
        <w:t xml:space="preserve"> </w:t>
      </w:r>
      <w:r>
        <w:rPr>
          <w:u w:val="single"/>
        </w:rPr>
        <w:t xml:space="preserve">RECONSIDERATION FOLLOWING ADVERSE DETERMINATIONS ON CERTAIN PRIOR AUTHORIZATION REQUESTS.  (a)  In addition to the requirements of Section 533.005, a contract between a Medicaid managed care organization and the commission must include a requirement that the organization establish a process for reconsidering an adverse determination on a prior authorization request that resulted solely from the submission of insufficient or inadequate documentation.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for reconsidering an adverse determination on a prior authorization request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provider to, not later than the seventh business day following the date of the determination, submit any documentation that was identified as insufficient or inadequate in the notice provided under Section 531.024162;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provider requesting the prior authorization to discuss the request with another provider who practices in the same or a similar specialty, but not necessarily the same subspecialty, and has experience in treating the same category of population as the recipient on whose behalf the request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Medicaid managed care organization to, not later than the first business day following the date the provider submits sufficient and adequate documentation under Subdivision (1), amend the determination on the prior authorization request, as necessary, considering the additional documentation;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42 C.F.R. Section 438.210.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adverse determination on a prior authorization request is considered a denial of services in an evaluation of the Medicaid managed care organization only if the determination is not amended under Subsection (b)(3).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 for reconsidering an adverse determination on a prior authorization request under 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related timelines, including the timeline for an internal appeal or a Medicaid fair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rights of a recipient to appeal a determination on a prior authorization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(a) </w:t>
      </w:r>
      <w:r>
        <w:rPr>
          <w:u w:val="single"/>
        </w:rPr>
        <w:t xml:space="preserve"> </w:t>
      </w:r>
      <w:r>
        <w:rPr>
          <w:u w:val="single"/>
        </w:rPr>
        <w:t xml:space="preserve">A managed care plan offered by a Medicaid managed care organization must be accredited by a nationally recognized accreditation organization.  The commission may choose whether to require all managed care plans offered by Medicaid managed care organizations to be accredited by the same organization or to allow for accreditation by different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use the data, scoring, and other information provided to or received from an accreditation organization in the commission's contract oversight processes.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shall issue a request for information to seek information and comments regarding contracting with a managed care organization to arrange for or provide a managed care plan under the STAR Kids managed care program established under Section 533.00253, Government Code, throughout the state instead of on a regional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Using available resources, the Health and Human Services Commission shall report available data on the 30-day limitation on reimbursement for inpatient hospital care provided to Medicaid recipients enrolled in the STAR+PLUS Medicaid managed care program under 1 T.A.C. Section 354.1072(a)(1) and other applicable law.  To the extent data is available on the subject, the commission shall also report on:</w:t>
      </w:r>
    </w:p>
    <w:p w:rsidR="003F3435" w:rsidRDefault="0032493E">
      <w:pPr>
        <w:spacing w:line="480" w:lineRule="auto"/>
        <w:ind w:firstLine="1440"/>
        <w:jc w:val="both"/>
      </w:pPr>
      <w:r>
        <w:t xml:space="preserve">(1)</w:t>
      </w:r>
      <w:r xml:space="preserve">
        <w:t> </w:t>
      </w:r>
      <w:r xml:space="preserve">
        <w:t> </w:t>
      </w:r>
      <w:r>
        <w:t xml:space="preserve">the number of Medicaid recipients affected by the limitation and their clinical outcomes; and</w:t>
      </w:r>
    </w:p>
    <w:p w:rsidR="003F3435" w:rsidRDefault="0032493E">
      <w:pPr>
        <w:spacing w:line="480" w:lineRule="auto"/>
        <w:ind w:firstLine="1440"/>
        <w:jc w:val="both"/>
      </w:pPr>
      <w:r>
        <w:t xml:space="preserve">(2)</w:t>
      </w:r>
      <w:r xml:space="preserve">
        <w:t> </w:t>
      </w:r>
      <w:r xml:space="preserve">
        <w:t> </w:t>
      </w:r>
      <w:r>
        <w:t xml:space="preserve">the impact of the limitation on reducing unnecessary Medicaid inpatient hospital days and any cost savings achieved by the limitation under Medicaid.</w:t>
      </w:r>
    </w:p>
    <w:p w:rsidR="003F3435" w:rsidRDefault="0032493E">
      <w:pPr>
        <w:spacing w:line="480" w:lineRule="auto"/>
        <w:ind w:firstLine="720"/>
        <w:jc w:val="both"/>
      </w:pPr>
      <w:r>
        <w:t xml:space="preserve">(b)</w:t>
      </w:r>
      <w:r xml:space="preserve">
        <w:t> </w:t>
      </w:r>
      <w:r xml:space="preserve">
        <w:t> </w:t>
      </w:r>
      <w:r>
        <w:t xml:space="preserve">Not later than December 1, 2020, the Health and Human Services Commission shall submit the report containing the data described by Subsection (a) of this section to the governor, the legislature, and the Legislative Budget Board.  The report required under this subsection may be combined with any other report required by this Act or other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policies for implementing changes to payment rates required by Section 531.02112, Government Code, as added by this Act, apply only to a change to a fee, charge, or rate that takes effect on or after January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Health and Human Services Commission shall implement:</w:t>
      </w:r>
    </w:p>
    <w:p w:rsidR="003F3435" w:rsidRDefault="0032493E">
      <w:pPr>
        <w:spacing w:line="480" w:lineRule="auto"/>
        <w:ind w:firstLine="1440"/>
        <w:jc w:val="both"/>
      </w:pPr>
      <w:r>
        <w:t xml:space="preserve">(1)</w:t>
      </w:r>
      <w:r xml:space="preserve">
        <w:t> </w:t>
      </w:r>
      <w:r xml:space="preserve">
        <w:t> </w:t>
      </w:r>
      <w:r>
        <w:t xml:space="preserve">the Medicaid provider management and enrollment system required by Section 531.021182(c), Government Code, as added by this Act, not later than September 1, 2020; and</w:t>
      </w:r>
    </w:p>
    <w:p w:rsidR="003F3435" w:rsidRDefault="0032493E">
      <w:pPr>
        <w:spacing w:line="480" w:lineRule="auto"/>
        <w:ind w:firstLine="1440"/>
        <w:jc w:val="both"/>
      </w:pPr>
      <w:r>
        <w:t xml:space="preserve">(2)</w:t>
      </w:r>
      <w:r xml:space="preserve">
        <w:t> </w:t>
      </w:r>
      <w:r xml:space="preserve">
        <w:t> </w:t>
      </w:r>
      <w:r>
        <w:t xml:space="preserve">the modernized claims processing system required by Section 531.021182(d), Government Code, as added by this Act, not later than September 1, 2023.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533.00284, Government Code, as added by this Act, applies only to a contract between the Health and Human Services Commission and a Medicaid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Medicaid managed care organizations  under Chapter 533, Government Code, before the effective date of this Act to include the provisions required by Section 533.00284, Government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Health and Human Services Commission shall require that a managed care plan offered by a managed care organization with which the commission enters into or renews a contract under Chapter 533, Government Code, on or after the effective date of this Act comply with Section 533.0031, Government Code, as added by this Act, not later than September 1, 2022.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