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86R3261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administration and operation of Medicaid, including Medicaid managed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531.02118,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enroll a provider as a Medicaid provider, without requiring the provider to separately apply for enrollment through the entity serving as the state's Medicaid claims administrator, if the provider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credentialed by a managed care organization that contracts with the commission under Chapter 533;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enrolled as a Medicare provider.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and the entity serving as the state's Medicaid claims administrator shall use a provider's national provider identifier number issued by the Centers for Medicare and Medicaid Services to identify an enrolled provider and may not issue a separate state provider identifier number.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Sections 531.02131, 531.02142, and 531.0511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531.02131.</w:t>
      </w:r>
      <w:r>
        <w:rPr>
          <w:u w:val="single"/>
        </w:rPr>
        <w:t xml:space="preserve"> </w:t>
      </w:r>
      <w:r>
        <w:rPr>
          <w:u w:val="single"/>
        </w:rPr>
        <w:t xml:space="preserve"> </w:t>
      </w:r>
      <w:r>
        <w:rPr>
          <w:u w:val="single"/>
        </w:rPr>
        <w:t xml:space="preserve">GRIEVANCES RELATED TO MEDICAID. </w:t>
      </w:r>
      <w:r>
        <w:rPr>
          <w:u w:val="single"/>
        </w:rPr>
        <w:t xml:space="preserve"> </w:t>
      </w:r>
      <w:r>
        <w:rPr>
          <w:u w:val="single"/>
        </w:rPr>
        <w:t xml:space="preserve">(a) </w:t>
      </w:r>
      <w:r>
        <w:rPr>
          <w:u w:val="single"/>
        </w:rPr>
        <w:t xml:space="preserve"> </w:t>
      </w:r>
      <w:r>
        <w:rPr>
          <w:u w:val="single"/>
        </w:rPr>
        <w:t xml:space="preserve">To ensure all grievances are managed consistently, the commission shall ensure the definition of a grievance related to Medicaid is consistent among divisions within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standardize Medicaid grievance data reporting and tracking among divisions within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implement a no-wrong-door system for Medicaid grievances reported to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 a procedure for expedited resolution of a grievance related to Medicaid that allows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 grievance related to a Medicaid access to care issue that is urgent and requires an expedited resolution;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resolve the grievance within a specified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verify grievance data reported by a managed care organization that contracts with the commission under Chapter 533 to provide health care services to Medicaid recipients.</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Medicaid recipient and provider grievance data to provide a comprehensive data set of grievances;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aggregated data available to the legislature and the public in a manner that does not allow for the identification of a particular recipient or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531.02142.</w:t>
      </w:r>
      <w:r>
        <w:rPr>
          <w:u w:val="single"/>
        </w:rPr>
        <w:t xml:space="preserve"> </w:t>
      </w:r>
      <w:r>
        <w:rPr>
          <w:u w:val="single"/>
        </w:rPr>
        <w:t xml:space="preserve"> </w:t>
      </w:r>
      <w:r>
        <w:rPr>
          <w:u w:val="single"/>
        </w:rPr>
        <w:t xml:space="preserve">PUBLIC ACCESS TO CERTAIN MEDICAID DATA.  (a)  To the extent permitted by federal law, the commission shall make available to the public on its Internet website in an easy-to-read format data relating to the quality of health care received by Medicaid recipients and the health outcomes of those recipients.  Data made available to the public under this section must be made available in a manner that does not identify or allow for the identification of individual recipients.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performing its duties under this section, the commission may collaborate with an institution of higher education or another state agency with experience in analyzing and producing public use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531.0511.</w:t>
      </w:r>
      <w:r>
        <w:rPr>
          <w:u w:val="single"/>
        </w:rPr>
        <w:t xml:space="preserve"> </w:t>
      </w:r>
      <w:r>
        <w:rPr>
          <w:u w:val="single"/>
        </w:rPr>
        <w:t xml:space="preserve"> </w:t>
      </w:r>
      <w:r>
        <w:rPr>
          <w:u w:val="single"/>
        </w:rPr>
        <w:t xml:space="preserve">MEDICALLY DEPENDENT CHILDREN WAIVER PROGRAM: CONSUMER DIRECTION OF SERVICES.  Notwithstanding Sections 531.051(c)(1) and (d), a consumer direction model implemented under Section 531.051, including the consumer-directed service option, for the delivery of services under the medically dependent children (MDCP) waiver program must allow for the delivery of all services and supports available under that program through consumer direction.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531.073,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(a), prior authorization may not be required under the Medicaid vendor drug program for low-cost generic drugs.  The executive commissioner shall adopt rules defining "low-cost"</w:t>
      </w:r>
      <w:r>
        <w:rPr>
          <w:u w:val="single"/>
        </w:rPr>
        <w:t xml:space="preserve"> </w:t>
      </w:r>
      <w:r>
        <w:rPr>
          <w:u w:val="single"/>
        </w:rPr>
        <w:t xml:space="preserve">for purposes of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533.00253, Government Code, is amended by amending Subsection (c) and adding Subsections (c-1), (f), (g), (h), and (i) to read as follows:</w:t>
      </w:r>
    </w:p>
    <w:p w:rsidR="003F3435" w:rsidRDefault="0032493E">
      <w:pPr>
        <w:spacing w:line="480" w:lineRule="auto"/>
        <w:ind w:firstLine="720"/>
        <w:jc w:val="both"/>
      </w:pPr>
      <w:r>
        <w:t xml:space="preserve">(c)</w:t>
      </w:r>
      <w:r xml:space="preserve">
        <w:t> </w:t>
      </w:r>
      <w:r xml:space="preserve">
        <w:t> </w:t>
      </w:r>
      <w:r>
        <w:t xml:space="preserve">The commission may require that care management services made available as provided by Subsection (b)(7):</w:t>
      </w:r>
    </w:p>
    <w:p w:rsidR="003F3435" w:rsidRDefault="0032493E">
      <w:pPr>
        <w:spacing w:line="480" w:lineRule="auto"/>
        <w:ind w:firstLine="1440"/>
        <w:jc w:val="both"/>
      </w:pPr>
      <w:r>
        <w:t xml:space="preserve">(1)</w:t>
      </w:r>
      <w:r xml:space="preserve">
        <w:t> </w:t>
      </w:r>
      <w:r xml:space="preserve">
        <w:t> </w:t>
      </w:r>
      <w:r>
        <w:t xml:space="preserve">incorporate best practices, as determined by the commission;</w:t>
      </w:r>
    </w:p>
    <w:p w:rsidR="003F3435" w:rsidRDefault="0032493E">
      <w:pPr>
        <w:spacing w:line="480" w:lineRule="auto"/>
        <w:ind w:firstLine="1440"/>
        <w:jc w:val="both"/>
      </w:pPr>
      <w:r>
        <w:t xml:space="preserve">(2)</w:t>
      </w:r>
      <w:r xml:space="preserve">
        <w:t> </w:t>
      </w:r>
      <w:r xml:space="preserve">
        <w:t> </w:t>
      </w:r>
      <w:r>
        <w:t xml:space="preserve">integrate with a nurse advice line to ensure appropriate redirection rates;</w:t>
      </w:r>
    </w:p>
    <w:p w:rsidR="003F3435" w:rsidRDefault="0032493E">
      <w:pPr>
        <w:spacing w:line="480" w:lineRule="auto"/>
        <w:ind w:firstLine="1440"/>
        <w:jc w:val="both"/>
      </w:pPr>
      <w:r>
        <w:t xml:space="preserve">(3)</w:t>
      </w:r>
      <w:r xml:space="preserve">
        <w:t> </w:t>
      </w:r>
      <w:r xml:space="preserve">
        <w:t> </w:t>
      </w:r>
      <w:r>
        <w:t xml:space="preserve">use an identification and stratification methodology that identifies recipients who have the greatest need for services;</w:t>
      </w:r>
    </w:p>
    <w:p w:rsidR="003F3435" w:rsidRDefault="0032493E">
      <w:pPr>
        <w:spacing w:line="480" w:lineRule="auto"/>
        <w:ind w:firstLine="1440"/>
        <w:jc w:val="both"/>
      </w:pPr>
      <w:r>
        <w:t xml:space="preserve">(4)</w:t>
      </w:r>
      <w:r xml:space="preserve">
        <w:t> </w:t>
      </w:r>
      <w:r xml:space="preserve">
        <w:t> </w:t>
      </w:r>
      <w:r>
        <w:t xml:space="preserve">provide a care needs assessment for a recipient [</w:t>
      </w:r>
      <w:r>
        <w:rPr>
          <w:strike/>
        </w:rPr>
        <w:t xml:space="preserve">that is comprehensive, holistic, consumer-directed, evidence-based, and takes into consideration social and medical issues, for purposes of prioritizing the recipient's needs that threaten independent living</w:t>
      </w:r>
      <w:r>
        <w:t xml:space="preserve">];</w:t>
      </w:r>
    </w:p>
    <w:p w:rsidR="003F3435" w:rsidRDefault="0032493E">
      <w:pPr>
        <w:spacing w:line="480" w:lineRule="auto"/>
        <w:ind w:firstLine="1440"/>
        <w:jc w:val="both"/>
      </w:pPr>
      <w:r>
        <w:t xml:space="preserve">(5)</w:t>
      </w:r>
      <w:r xml:space="preserve">
        <w:t> </w:t>
      </w:r>
      <w:r xml:space="preserve">
        <w:t> </w:t>
      </w:r>
      <w:r>
        <w:t xml:space="preserve">are delivered through multidisciplinary care teams located in different geographic areas of this state that use in-person contact with recipients and their caregivers;</w:t>
      </w:r>
    </w:p>
    <w:p w:rsidR="003F3435" w:rsidRDefault="0032493E">
      <w:pPr>
        <w:spacing w:line="480" w:lineRule="auto"/>
        <w:ind w:firstLine="1440"/>
        <w:jc w:val="both"/>
      </w:pPr>
      <w:r>
        <w:t xml:space="preserve">(6)</w:t>
      </w:r>
      <w:r xml:space="preserve">
        <w:t> </w:t>
      </w:r>
      <w:r xml:space="preserve">
        <w:t> </w:t>
      </w:r>
      <w:r>
        <w:t xml:space="preserve">identify immediate interventions for transition of care;</w:t>
      </w:r>
    </w:p>
    <w:p w:rsidR="003F3435" w:rsidRDefault="0032493E">
      <w:pPr>
        <w:spacing w:line="480" w:lineRule="auto"/>
        <w:ind w:firstLine="1440"/>
        <w:jc w:val="both"/>
      </w:pPr>
      <w:r>
        <w:t xml:space="preserve">(7)</w:t>
      </w:r>
      <w:r xml:space="preserve">
        <w:t> </w:t>
      </w:r>
      <w:r xml:space="preserve">
        <w:t> </w:t>
      </w:r>
      <w:r>
        <w:t xml:space="preserve">include monitoring and reporting outcomes that, at a minimum, include:</w:t>
      </w:r>
    </w:p>
    <w:p w:rsidR="003F3435" w:rsidRDefault="0032493E">
      <w:pPr>
        <w:spacing w:line="480" w:lineRule="auto"/>
        <w:ind w:firstLine="2160"/>
        <w:jc w:val="both"/>
      </w:pPr>
      <w:r>
        <w:t xml:space="preserve">(A)</w:t>
      </w:r>
      <w:r xml:space="preserve">
        <w:t> </w:t>
      </w:r>
      <w:r xml:space="preserve">
        <w:t> </w:t>
      </w:r>
      <w:r>
        <w:t xml:space="preserve">recipient quality of life;</w:t>
      </w:r>
    </w:p>
    <w:p w:rsidR="003F3435" w:rsidRDefault="0032493E">
      <w:pPr>
        <w:spacing w:line="480" w:lineRule="auto"/>
        <w:ind w:firstLine="2160"/>
        <w:jc w:val="both"/>
      </w:pPr>
      <w:r>
        <w:t xml:space="preserve">(B)</w:t>
      </w:r>
      <w:r xml:space="preserve">
        <w:t> </w:t>
      </w:r>
      <w:r xml:space="preserve">
        <w:t> </w:t>
      </w:r>
      <w:r>
        <w:t xml:space="preserve">recipient satisfaction; and</w:t>
      </w:r>
    </w:p>
    <w:p w:rsidR="003F3435" w:rsidRDefault="0032493E">
      <w:pPr>
        <w:spacing w:line="480" w:lineRule="auto"/>
        <w:ind w:firstLine="2160"/>
        <w:jc w:val="both"/>
      </w:pPr>
      <w:r>
        <w:t xml:space="preserve">(C)</w:t>
      </w:r>
      <w:r xml:space="preserve">
        <w:t> </w:t>
      </w:r>
      <w:r xml:space="preserve">
        <w:t> </w:t>
      </w:r>
      <w:r>
        <w:t xml:space="preserve">other financial and clinical metrics determined appropriate by the commission; and</w:t>
      </w:r>
    </w:p>
    <w:p w:rsidR="003F3435" w:rsidRDefault="0032493E">
      <w:pPr>
        <w:spacing w:line="480" w:lineRule="auto"/>
        <w:ind w:firstLine="1440"/>
        <w:jc w:val="both"/>
      </w:pPr>
      <w:r>
        <w:t xml:space="preserve">(8)</w:t>
      </w:r>
      <w:r xml:space="preserve">
        <w:t> </w:t>
      </w:r>
      <w:r xml:space="preserve">
        <w:t> </w:t>
      </w:r>
      <w:r>
        <w:t xml:space="preserve">use innovations in the provision of services.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care needs assessment provided as a component of care management services made available as provided by Subsection (b)(7) may be conducted using any nationally recognized screening tool the assessor chooses to use.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STAR Kids managed care organization shall, after conducting a care needs assessment for a recipient, report to the commission any significant change in condition the recipient experiences, including a change in condition resulting in the recipient no longer meeting an institutional level of care requirement.  After receiving the report, the commission shall redetermine the recipient's eligibility for the STAR Kids managed care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shall develop and implement a pilot program through which Medicaid benefits are provided to  children enrolled in the STAR Kids managed care program under an accountable care organization model in accordance with guidelines established by the Centers for Medicare and Medicaid Services. A child's participation in the pilot program is optional.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2022, the commission shall prepare and submit a written report to the legislature evaluating the outcomes of the pilot program and recommending whether the pilot program should be continued, expanded, or terminated.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Subsections (g) and (h) and this subsection expire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533, Government Code, is amended by adding Sections 533.0031, 533.029, and 533.030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533.0031.</w:t>
      </w:r>
      <w:r>
        <w:rPr>
          <w:u w:val="single"/>
        </w:rPr>
        <w:t xml:space="preserve"> </w:t>
      </w:r>
      <w:r>
        <w:rPr>
          <w:u w:val="single"/>
        </w:rPr>
        <w:t xml:space="preserve"> </w:t>
      </w:r>
      <w:r>
        <w:rPr>
          <w:u w:val="single"/>
        </w:rPr>
        <w:t xml:space="preserve">MEDICAID MANAGED CARE PLAN ACCREDITATION.  (a)  Notwithstanding Section 533.004 or any other law requiring the commission to contract with a managed care organization to provide health care services to recipients, the commission may contract with a managed care organization to provide those services only if the managed care plan offered by the organization is accredited by a nationally recognized accrediting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required by 42 C.F.R. Section 438.360, the commission shall provide information from the accrediting entity's review of a managed care plan offered by a managed care organization that contracts with the commission under this chapter to the external quality review organization, as defined by Section 533.051.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533.029.</w:t>
      </w:r>
      <w:r>
        <w:rPr>
          <w:u w:val="single"/>
        </w:rPr>
        <w:t xml:space="preserve"> </w:t>
      </w:r>
      <w:r>
        <w:rPr>
          <w:u w:val="single"/>
        </w:rPr>
        <w:t xml:space="preserve"> </w:t>
      </w:r>
      <w:r>
        <w:rPr>
          <w:u w:val="single"/>
        </w:rPr>
        <w:t xml:space="preserve">HEALTH INSURANCE PREMIUM PAYMENT REIMBURSEMENT PROGRAM PROCEDURES.  (a) The commission shall adopt uniform policies and procedures applicable to a managed care organization that contracts with the commission to provide health care services to a recipient who is also enrolled in a group health benefit plan as provided by Section 32.0422, Human Resources Code, that require the managed care organization to pay any deductible, copayment, coinsurance, or other cost-sharing obligation imposed on the recipient for a benefit covered under the group health benefit plan without requiring prior authorization.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policies and procedures must also include a process to streamline the Medicaid enrollment of a provider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treats a recipient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as a provider in the group health benefit plan in which the recipient is enrolled as provided by Section 32.0422,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533.030.</w:t>
      </w:r>
      <w:r>
        <w:rPr>
          <w:u w:val="single"/>
        </w:rPr>
        <w:t xml:space="preserve"> </w:t>
      </w:r>
      <w:r>
        <w:rPr>
          <w:u w:val="single"/>
        </w:rPr>
        <w:t xml:space="preserve"> </w:t>
      </w:r>
      <w:r>
        <w:rPr>
          <w:u w:val="single"/>
        </w:rPr>
        <w:t xml:space="preserve">STATEWIDE MANAGED CARE PLANS.  (a)  The commission shall contract with a managed care organization to arrange for or provide managed care plans to recipients in certain Medicaid managed care programs throughout the state instead of on a regional basis.  The executive commissioner shall determine the managed care programs or categories of recipients for which to arrange for or provide statewide managed care plans.  In contracting with a managed care organization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regional variations in the cost of and access to health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recipient access to and choice of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impact on providers, including safety net providers;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input.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2022, the commission shall prepare and submit a written report to the legislature evaluating the outcomes of the statewide managed care plans and recommending whether offering the plans on a statewide basis should be continued, expanded, or terminated.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and this subsection expire September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Using available resources, the Health and Human Services Commission shall conduct a study to evaluate the 30-day limitation on reimbursement for inpatient hospital care provided to Medicaid recipients enrolled in the STAR+PLUS Medicaid managed care program under 1 T.A.C. Section 354.1072(a)(1) and other applicable law.  In evaluating the limitation and to the extent data is available on the subject, the commission shall consider:</w:t>
      </w:r>
    </w:p>
    <w:p w:rsidR="003F3435" w:rsidRDefault="0032493E">
      <w:pPr>
        <w:spacing w:line="480" w:lineRule="auto"/>
        <w:ind w:firstLine="1440"/>
        <w:jc w:val="both"/>
      </w:pPr>
      <w:r>
        <w:t xml:space="preserve">(1)</w:t>
      </w:r>
      <w:r xml:space="preserve">
        <w:t> </w:t>
      </w:r>
      <w:r xml:space="preserve">
        <w:t> </w:t>
      </w:r>
      <w:r>
        <w:t xml:space="preserve">the number of Medicaid recipients affected by the limitation and their clinical outcomes; and</w:t>
      </w:r>
    </w:p>
    <w:p w:rsidR="003F3435" w:rsidRDefault="0032493E">
      <w:pPr>
        <w:spacing w:line="480" w:lineRule="auto"/>
        <w:ind w:firstLine="1440"/>
        <w:jc w:val="both"/>
      </w:pPr>
      <w:r>
        <w:t xml:space="preserve">(2)</w:t>
      </w:r>
      <w:r xml:space="preserve">
        <w:t> </w:t>
      </w:r>
      <w:r xml:space="preserve">
        <w:t> </w:t>
      </w:r>
      <w:r>
        <w:t xml:space="preserve">the impact of the limitation on reducing unnecessary Medicaid inpatient hospital days and any cost savings achieved by the limitation under Medicaid.</w:t>
      </w:r>
    </w:p>
    <w:p w:rsidR="003F3435" w:rsidRDefault="0032493E">
      <w:pPr>
        <w:spacing w:line="480" w:lineRule="auto"/>
        <w:ind w:firstLine="720"/>
        <w:jc w:val="both"/>
      </w:pPr>
      <w:r>
        <w:t xml:space="preserve">(b)</w:t>
      </w:r>
      <w:r xml:space="preserve">
        <w:t> </w:t>
      </w:r>
      <w:r xml:space="preserve">
        <w:t> </w:t>
      </w:r>
      <w:r>
        <w:t xml:space="preserve">Not later than December 1, 2020, the Health and Human Services Commission shall submit a report containing the results of the study conducted under Subsection (a) of this section to the governor, the legislature, and the Legislative Budget Board.  The report required under this subsection may be combined with any other report required by this Act or other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533.0031, Government Code, as added by this Act, applies to a contract entered into or renewed on or after the effective date of this Act. A contract entered into or renewed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