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1109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w:t>
      </w:r>
      <w:r>
        <w:rPr>
          <w:u w:val="single"/>
        </w:rPr>
        <w:t xml:space="preserve"> </w:t>
      </w:r>
      <w:r>
        <w:rPr>
          <w:u w:val="single"/>
        </w:rPr>
        <w:t xml:space="preserve"> </w:t>
      </w:r>
      <w:r>
        <w:rPr>
          <w:u w:val="single"/>
        </w:rPr>
        <w:t xml:space="preserve">The commission, in collaboration with the Texas State Library and Archives Commission and other appropriate state agencies,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contact in the commission to assist aging adults who are diagnosed with a visual impairment and are losing vision and the families of those adults with locating and obtaining appropriate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awareness of the reading services for persons who are blind or visually impaired that are offered by the Texas State Library and Archives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