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86R8546 LED-D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Children's Health and Nutrition Interagency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116, Health and Safety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116.  </w:t>
      </w:r>
      <w:r>
        <w:rPr>
          <w:u w:val="single"/>
        </w:rPr>
        <w:t xml:space="preserve">CHILDREN'S</w:t>
      </w:r>
      <w:r>
        <w:t xml:space="preserve"> </w:t>
      </w:r>
      <w:r>
        <w:t xml:space="preserve">[</w:t>
      </w:r>
      <w:r>
        <w:rPr>
          <w:strike/>
        </w:rPr>
        <w:t xml:space="preserve">EARLY CHILDHOOD</w:t>
      </w:r>
      <w:r>
        <w:t xml:space="preserve">] HEALTH AND NUTRITION INTERAGENCY COUNCIL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116.001,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116.001.</w:t>
      </w:r>
      <w:r xml:space="preserve">
        <w:t> </w:t>
      </w:r>
      <w:r xml:space="preserve">
        <w:t> </w:t>
      </w:r>
      <w:r>
        <w:t xml:space="preserve">DEFINITION.  In this chapter, "council" means the </w:t>
      </w:r>
      <w:r>
        <w:rPr>
          <w:u w:val="single"/>
        </w:rPr>
        <w:t xml:space="preserve">Children's</w:t>
      </w:r>
      <w:r>
        <w:t xml:space="preserve"> </w:t>
      </w:r>
      <w:r>
        <w:t xml:space="preserve">[</w:t>
      </w:r>
      <w:r>
        <w:rPr>
          <w:strike/>
        </w:rPr>
        <w:t xml:space="preserve">Early Childhood</w:t>
      </w:r>
      <w:r>
        <w:t xml:space="preserve">] Health and Nutrition Interagency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116.002,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116.002.</w:t>
      </w:r>
      <w:r xml:space="preserve">
        <w:t> </w:t>
      </w:r>
      <w:r xml:space="preserve">
        <w:t> </w:t>
      </w:r>
      <w:r>
        <w:t xml:space="preserve">REVIEW BY SUNSET ADVISORY COMMISSION.  The Sunset Advisory Commission shall review the </w:t>
      </w:r>
      <w:r>
        <w:rPr>
          <w:u w:val="single"/>
        </w:rPr>
        <w:t xml:space="preserve">Children's</w:t>
      </w:r>
      <w:r>
        <w:t xml:space="preserve"> </w:t>
      </w:r>
      <w:r>
        <w:t xml:space="preserve">[</w:t>
      </w:r>
      <w:r>
        <w:rPr>
          <w:strike/>
        </w:rPr>
        <w:t xml:space="preserve">Early Childhood</w:t>
      </w:r>
      <w:r>
        <w:t xml:space="preserve">] Health and Nutrition Interagency Council as part of its periodic review of the Department of Agriculture under Chapter 325, Government Code (Texas Sunset Act).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116.003(a),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of Agriculture shall establish the </w:t>
      </w:r>
      <w:r>
        <w:rPr>
          <w:u w:val="single"/>
        </w:rPr>
        <w:t xml:space="preserve">Children's</w:t>
      </w:r>
      <w:r>
        <w:t xml:space="preserve"> </w:t>
      </w:r>
      <w:r>
        <w:t xml:space="preserve">[</w:t>
      </w:r>
      <w:r>
        <w:rPr>
          <w:strike/>
        </w:rPr>
        <w:t xml:space="preserve">Early Childhood</w:t>
      </w:r>
      <w:r>
        <w:t xml:space="preserve">] Health and Nutrition Interagency Council. The council is composed of eight members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representative of the Health and Human Services Commission who is involved in the coordination of children's programs, appointed by the executive commissioner of the Health and Human Services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representative of the Department of State Health Services' health promotion and chronic disease prevention programs, appointed by the commissioner of state health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representative of the Department of State Health Services' Special Supplemental Nutrition Program for Women, Infants and Children, appointed by the commissioner of state health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representative of the Texas Workforce Commission, appointed by the executive director of the Texas Workforce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representative of the Department of Agriculture, appointed by the commissioner of agriculture;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representative of the Texas Education Agency's school health programs, appointed by the commissioner of education;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representative of the </w:t>
      </w:r>
      <w:r>
        <w:rPr>
          <w:u w:val="single"/>
        </w:rPr>
        <w:t xml:space="preserve">Health and Human Services Commission's</w:t>
      </w:r>
      <w:r>
        <w:t xml:space="preserve"> </w:t>
      </w:r>
      <w:r>
        <w:t xml:space="preserve">[</w:t>
      </w:r>
      <w:r>
        <w:rPr>
          <w:strike/>
        </w:rPr>
        <w:t xml:space="preserve">Department of Family and Protective Services'</w:t>
      </w:r>
      <w:r>
        <w:t xml:space="preserve">] Child Care Licensing Division, appointed by the </w:t>
      </w:r>
      <w:r>
        <w:rPr>
          <w:u w:val="single"/>
        </w:rPr>
        <w:t xml:space="preserve">executive</w:t>
      </w:r>
      <w:r>
        <w:t xml:space="preserve"> </w:t>
      </w:r>
      <w:r>
        <w:t xml:space="preserve">commissioner [</w:t>
      </w:r>
      <w:r>
        <w:rPr>
          <w:strike/>
        </w:rPr>
        <w:t xml:space="preserve">of the Department of Family and Protective Services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representative of the Texas </w:t>
      </w:r>
      <w:r>
        <w:rPr>
          <w:u w:val="single"/>
        </w:rPr>
        <w:t xml:space="preserve">A&amp;M</w:t>
      </w:r>
      <w:r>
        <w:t xml:space="preserve"> AgriLife Extension Service, appointed by the director of the Texas </w:t>
      </w:r>
      <w:r>
        <w:rPr>
          <w:u w:val="single"/>
        </w:rPr>
        <w:t xml:space="preserve">A&amp;M</w:t>
      </w:r>
      <w:r>
        <w:t xml:space="preserve"> </w:t>
      </w:r>
      <w:r>
        <w:t xml:space="preserve">AgriLife Extension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116.006(a),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council shall meet in person three times each year and may hold meetings by conference call as necessary.</w:t>
      </w:r>
      <w:r xml:space="preserve">
        <w:t> </w:t>
      </w:r>
      <w:r xml:space="preserve">
        <w:t> </w:t>
      </w:r>
      <w:r>
        <w:t xml:space="preserve">The council shall invite stakeholders to participate in at least two council meetings each year and provide an opportunity for submission of oral or written testimony.</w:t>
      </w:r>
      <w:r xml:space="preserve">
        <w:t> </w:t>
      </w:r>
      <w:r xml:space="preserve">
        <w:t> </w:t>
      </w:r>
      <w:r>
        <w:t xml:space="preserve">The council at a minimum shall invite: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individual with expertise in </w:t>
      </w:r>
      <w:r>
        <w:rPr>
          <w:u w:val="single"/>
        </w:rPr>
        <w:t xml:space="preserve">children's</w:t>
      </w:r>
      <w:r>
        <w:t xml:space="preserve"> </w:t>
      </w:r>
      <w:r>
        <w:t xml:space="preserve">[</w:t>
      </w:r>
      <w:r>
        <w:rPr>
          <w:strike/>
        </w:rPr>
        <w:t xml:space="preserve">early childhood</w:t>
      </w:r>
      <w:r>
        <w:t xml:space="preserve">] nutrition and physical activity, such as a registered dietician, physical therapist, or physical education specialist;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staff member or manager of a child-care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staff member or manager of a child-care facility operated in a private residence;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two individuals with medical experience in </w:t>
      </w:r>
      <w:r>
        <w:rPr>
          <w:u w:val="single"/>
        </w:rPr>
        <w:t xml:space="preserve">children's</w:t>
      </w:r>
      <w:r>
        <w:t xml:space="preserve"> </w:t>
      </w:r>
      <w:r>
        <w:t xml:space="preserve">[</w:t>
      </w:r>
      <w:r>
        <w:rPr>
          <w:strike/>
        </w:rPr>
        <w:t xml:space="preserve">early childhood</w:t>
      </w:r>
      <w:r>
        <w:t xml:space="preserve">] health, such as a family practice physician, registered nurse, nurse practitioner, pediatrician, or child health consultant;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one representative from a nonprofit organization that provides family or wellness services;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one representative from an agency or organization with expertise in community health education and outreach, such as a local health department, public relations or marketing firm, or university.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116.007,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116.007.</w:t>
      </w:r>
      <w:r xml:space="preserve">
        <w:t> </w:t>
      </w:r>
      <w:r xml:space="preserve">
        <w:t> </w:t>
      </w:r>
      <w:r>
        <w:t xml:space="preserve">COUNCIL POWERS AND DUTIES.  (a) The council shall review current research to assess: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health of children under the age of </w:t>
      </w:r>
      <w:r>
        <w:rPr>
          <w:u w:val="single"/>
        </w:rPr>
        <w:t xml:space="preserve">18</w:t>
      </w:r>
      <w:r>
        <w:t xml:space="preserve"> [</w:t>
      </w:r>
      <w:r>
        <w:rPr>
          <w:strike/>
        </w:rPr>
        <w:t xml:space="preserve">six</w:t>
      </w:r>
      <w:r>
        <w:t xml:space="preserve">] in this state compared to the health of similar children in other states;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significance of nutrition and physical activity in the development of children under the age of </w:t>
      </w:r>
      <w:r>
        <w:rPr>
          <w:u w:val="single"/>
        </w:rPr>
        <w:t xml:space="preserve">18</w:t>
      </w:r>
      <w:r>
        <w:t xml:space="preserve"> [</w:t>
      </w:r>
      <w:r>
        <w:rPr>
          <w:strike/>
        </w:rPr>
        <w:t xml:space="preserve">six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existence of nutrition and physical activity requirements and practices in </w:t>
      </w:r>
      <w:r>
        <w:rPr>
          <w:u w:val="single"/>
        </w:rPr>
        <w:t xml:space="preserve">child</w:t>
      </w:r>
      <w:r>
        <w:t xml:space="preserve"> [</w:t>
      </w:r>
      <w:r>
        <w:rPr>
          <w:strike/>
        </w:rPr>
        <w:t xml:space="preserve">early childhood</w:t>
      </w:r>
      <w:r>
        <w:t xml:space="preserve">] care settings.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council shall review the status of the programs administered by each agency represented on the council that promote healthy nutrition and physical activity </w:t>
      </w:r>
      <w:r>
        <w:rPr>
          <w:u w:val="single"/>
        </w:rPr>
        <w:t xml:space="preserve">for children under the age of 18 and</w:t>
      </w:r>
      <w:r>
        <w:t xml:space="preserve"> in </w:t>
      </w:r>
      <w:r>
        <w:rPr>
          <w:u w:val="single"/>
        </w:rPr>
        <w:t xml:space="preserve">child</w:t>
      </w:r>
      <w:r>
        <w:t xml:space="preserve"> </w:t>
      </w:r>
      <w:r>
        <w:t xml:space="preserve">[</w:t>
      </w:r>
      <w:r>
        <w:rPr>
          <w:strike/>
        </w:rPr>
        <w:t xml:space="preserve">early childhood</w:t>
      </w:r>
      <w:r>
        <w:t xml:space="preserve">] care settings.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council shall identify existing state and federal funding sources available for the promotion of health and nutrition </w:t>
      </w:r>
      <w:r>
        <w:rPr>
          <w:u w:val="single"/>
        </w:rPr>
        <w:t xml:space="preserve">for children under the age of 18 and</w:t>
      </w:r>
      <w:r>
        <w:t xml:space="preserve"> in </w:t>
      </w:r>
      <w:r>
        <w:rPr>
          <w:u w:val="single"/>
        </w:rPr>
        <w:t xml:space="preserve">child</w:t>
      </w:r>
      <w:r>
        <w:t xml:space="preserve"> </w:t>
      </w:r>
      <w:r>
        <w:t xml:space="preserve">[</w:t>
      </w:r>
      <w:r>
        <w:rPr>
          <w:strike/>
        </w:rPr>
        <w:t xml:space="preserve">early childhood</w:t>
      </w:r>
      <w:r>
        <w:t xml:space="preserve">] care settings.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council shall consult with key stakeholders to identify: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barriers to improving nutrition and physical activity standards </w:t>
      </w:r>
      <w:r>
        <w:rPr>
          <w:u w:val="single"/>
        </w:rPr>
        <w:t xml:space="preserve">for children under the age of 18 and</w:t>
      </w:r>
      <w:r>
        <w:t xml:space="preserve"> in </w:t>
      </w:r>
      <w:r>
        <w:rPr>
          <w:u w:val="single"/>
        </w:rPr>
        <w:t xml:space="preserve">child</w:t>
      </w:r>
      <w:r>
        <w:t xml:space="preserve"> </w:t>
      </w:r>
      <w:r>
        <w:t xml:space="preserve">[</w:t>
      </w:r>
      <w:r>
        <w:rPr>
          <w:strike/>
        </w:rPr>
        <w:t xml:space="preserve">early childhood</w:t>
      </w:r>
      <w:r>
        <w:t xml:space="preserve">] care settings;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evidence-based best practices for improving </w:t>
      </w:r>
      <w:r>
        <w:rPr>
          <w:u w:val="single"/>
        </w:rPr>
        <w:t xml:space="preserve">children's</w:t>
      </w:r>
      <w:r>
        <w:t xml:space="preserve"> </w:t>
      </w:r>
      <w:r>
        <w:t xml:space="preserve">[</w:t>
      </w:r>
      <w:r>
        <w:rPr>
          <w:strike/>
        </w:rPr>
        <w:t xml:space="preserve">early childhood</w:t>
      </w:r>
      <w:r>
        <w:t xml:space="preserve">] health through nutrition and physical activity.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Department of Agriculture for the council may contract with a university to study and report on best practices and obstacles for addressing </w:t>
      </w:r>
      <w:r>
        <w:rPr>
          <w:u w:val="single"/>
        </w:rPr>
        <w:t xml:space="preserve">children's</w:t>
      </w:r>
      <w:r>
        <w:t xml:space="preserve"> </w:t>
      </w:r>
      <w:r>
        <w:t xml:space="preserve">[</w:t>
      </w:r>
      <w:r>
        <w:rPr>
          <w:strike/>
        </w:rPr>
        <w:t xml:space="preserve">early childhood</w:t>
      </w:r>
      <w:r>
        <w:t xml:space="preserve">] health through nutrition and physical activity.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 116.009,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116.009.</w:t>
      </w:r>
      <w:r xml:space="preserve">
        <w:t> </w:t>
      </w:r>
      <w:r xml:space="preserve">
        <w:t> </w:t>
      </w:r>
      <w:r>
        <w:rPr>
          <w:u w:val="single"/>
        </w:rPr>
        <w:t xml:space="preserve">CHILDREN'S</w:t>
      </w:r>
      <w:r>
        <w:t xml:space="preserve"> </w:t>
      </w:r>
      <w:r>
        <w:t xml:space="preserve">[</w:t>
      </w:r>
      <w:r>
        <w:rPr>
          <w:strike/>
        </w:rPr>
        <w:t xml:space="preserve">EARLY CHILDHOOD</w:t>
      </w:r>
      <w:r>
        <w:t xml:space="preserve">] NUTRITION AND PHYSICAL ACTIVITY PLAN. (a) The council shall develop </w:t>
      </w:r>
      <w:r>
        <w:rPr>
          <w:u w:val="single"/>
        </w:rPr>
        <w:t xml:space="preserve">a children's</w:t>
      </w:r>
      <w:r>
        <w:t xml:space="preserve"> [</w:t>
      </w:r>
      <w:r>
        <w:rPr>
          <w:strike/>
        </w:rPr>
        <w:t xml:space="preserve">an early childhood</w:t>
      </w:r>
      <w:r>
        <w:t xml:space="preserve">] nutrition and physical activity plan with a recommended timeline for implementation over a six-year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six-year plan must account for stakeholder recommendations, address the financing, staffing, and training required to implement the plan, and include methods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increase fruit and vegetable consumption among children under the age of </w:t>
      </w:r>
      <w:r>
        <w:rPr>
          <w:u w:val="single"/>
        </w:rPr>
        <w:t xml:space="preserve">18</w:t>
      </w:r>
      <w:r>
        <w:t xml:space="preserve"> [</w:t>
      </w:r>
      <w:r>
        <w:rPr>
          <w:strike/>
        </w:rPr>
        <w:t xml:space="preserve">six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increase daily structured and unstructured physical activity </w:t>
      </w:r>
      <w:r>
        <w:rPr>
          <w:u w:val="single"/>
        </w:rPr>
        <w:t xml:space="preserve">among children under the age of 18 and</w:t>
      </w:r>
      <w:r>
        <w:t xml:space="preserve"> in </w:t>
      </w:r>
      <w:r>
        <w:rPr>
          <w:u w:val="single"/>
        </w:rPr>
        <w:t xml:space="preserve">child</w:t>
      </w:r>
      <w:r>
        <w:t xml:space="preserve"> </w:t>
      </w:r>
      <w:r>
        <w:t xml:space="preserve">[</w:t>
      </w:r>
      <w:r>
        <w:rPr>
          <w:strike/>
        </w:rPr>
        <w:t xml:space="preserve">early childhood</w:t>
      </w:r>
      <w:r>
        <w:t xml:space="preserve">] care settings;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increase awareness among parents of the benefits of breast-feeding, healthy eating, and appropriate activity in children under the age of six;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facilitate the consumption of breast milk in early childhood care settings;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decrease malnutrition and undernourishment among children under the age of </w:t>
      </w:r>
      <w:r>
        <w:rPr>
          <w:u w:val="single"/>
        </w:rPr>
        <w:t xml:space="preserve">18</w:t>
      </w:r>
      <w:r>
        <w:t xml:space="preserve"> [</w:t>
      </w:r>
      <w:r>
        <w:rPr>
          <w:strike/>
        </w:rPr>
        <w:t xml:space="preserve">six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engage existing community and state resources and service providers to educate and increase the awareness of parents and caretakers regarding the need for proper nutrition.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