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86R12759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study and prevention of opioid overdoses occurring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1001, Health and Safety Code, is amended by adding Subchapter K to read as follows:</w:t>
      </w:r>
    </w:p>
    <w:p w:rsidR="003F3435" w:rsidRDefault="0032493E">
      <w:pPr>
        <w:spacing w:line="480" w:lineRule="auto"/>
        <w:jc w:val="center"/>
      </w:pPr>
      <w:r>
        <w:rPr>
          <w:u w:val="single"/>
        </w:rPr>
        <w:t xml:space="preserve">SUBCHAPTER K.  OPIOID OVERDOSES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1001.261.</w:t>
      </w:r>
      <w:r>
        <w:rPr>
          <w:u w:val="single"/>
        </w:rPr>
        <w:t xml:space="preserve"> </w:t>
      </w:r>
      <w:r>
        <w:rPr>
          <w:u w:val="single"/>
        </w:rPr>
        <w:t xml:space="preserve"> </w:t>
      </w:r>
      <w:r>
        <w:rPr>
          <w:u w:val="single"/>
        </w:rPr>
        <w:t xml:space="preserve">OPIOID OVERDOSE STUDY.  (a) </w:t>
      </w:r>
      <w:r>
        <w:rPr>
          <w:u w:val="single"/>
        </w:rPr>
        <w:t xml:space="preserve"> </w:t>
      </w:r>
      <w:r>
        <w:rPr>
          <w:u w:val="single"/>
        </w:rPr>
        <w:t xml:space="preserve">The department shall use vital statistics information and any other relevant data maintained by or available to the department to conduct an ongoing study on opioid overdoses occurring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examine and investigate all relevant aspects of opioid overdoses,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specific opioids responsible for overdoses and deaths;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populations most vulnerable to opioid misuse;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regions of the state most affected by adverse impacts related to opioid misuse.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regularly update and make available on the department's Internet website the findings of the study, except that the department may not publicly disclose the identity of any patient, health care provider, or health care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1001.262.</w:t>
      </w:r>
      <w:r>
        <w:rPr>
          <w:u w:val="single"/>
        </w:rPr>
        <w:t xml:space="preserve"> </w:t>
      </w:r>
      <w:r>
        <w:rPr>
          <w:u w:val="single"/>
        </w:rPr>
        <w:t xml:space="preserve"> </w:t>
      </w:r>
      <w:r>
        <w:rPr>
          <w:u w:val="single"/>
        </w:rPr>
        <w:t xml:space="preserve">PLAN.  (a)  Based on the investigation and study under Section 1001.261, the department, under the direction of the commission and in consultation with appropriate agencies, shall develop and periodically revise a state plan for the prevention of opioid overdoses and opioid-related deaths in the populations most vulnerable to opioid misuse leading to death and within the most affected regions.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review and modify as necessary the state plan developed under this section at least once every five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biennially submit to the legislature updated legislative recommendations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1001.263.</w:t>
      </w:r>
      <w:r>
        <w:rPr>
          <w:u w:val="single"/>
        </w:rPr>
        <w:t xml:space="preserve"> </w:t>
      </w:r>
      <w:r>
        <w:rPr>
          <w:u w:val="single"/>
        </w:rPr>
        <w:t xml:space="preserve"> </w:t>
      </w:r>
      <w:r>
        <w:rPr>
          <w:u w:val="single"/>
        </w:rPr>
        <w:t xml:space="preserve">COOPERATION WITH LOCAL GOVERNMENTS. </w:t>
      </w:r>
      <w:r>
        <w:rPr>
          <w:u w:val="single"/>
        </w:rPr>
        <w:t xml:space="preserve"> </w:t>
      </w:r>
      <w:r>
        <w:rPr>
          <w:u w:val="single"/>
        </w:rPr>
        <w:t xml:space="preserve">The department shall make statistics concerning opioid misuse available to affected local governments and shall, to the extent appropriate, share with those governments information concerning community approaches and best practices for reducing opioid misuse and opioid-related deaths.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State Health Services shall submit to the legislature the department's initial plan and legislative recommendations under Section 1001.262, Health and Safety Code, as added by this Act, not later than November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