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1;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1117</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functions of certain urban land bank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379E.003, Local Government Code, is amended by amending Subdivision (3) and adding Subdivision (4-a) to read as follows:</w:t>
      </w:r>
    </w:p>
    <w:p w:rsidR="003F3435" w:rsidRDefault="0032493E">
      <w:pPr>
        <w:spacing w:line="480" w:lineRule="auto"/>
        <w:ind w:firstLine="1440"/>
        <w:jc w:val="both"/>
      </w:pPr>
      <w:r>
        <w:t xml:space="preserve">(3)</w:t>
      </w:r>
      <w:r xml:space="preserve">
        <w:t> </w:t>
      </w:r>
      <w:r xml:space="preserve">
        <w:t> </w:t>
      </w:r>
      <w:r>
        <w:t xml:space="preserve">"Land bank" means an entity established or approved by the governing body of a municipality </w:t>
      </w:r>
      <w:r>
        <w:rPr>
          <w:u w:val="single"/>
        </w:rPr>
        <w:t xml:space="preserve">to exercise</w:t>
      </w:r>
      <w:r>
        <w:t xml:space="preserve"> [</w:t>
      </w:r>
      <w:r>
        <w:rPr>
          <w:strike/>
        </w:rPr>
        <w:t xml:space="preserve">for</w:t>
      </w:r>
      <w:r>
        <w:t xml:space="preserve">] the </w:t>
      </w:r>
      <w:r>
        <w:rPr>
          <w:u w:val="single"/>
        </w:rPr>
        <w:t xml:space="preserve">powers</w:t>
      </w:r>
      <w:r>
        <w:t xml:space="preserve"> [</w:t>
      </w:r>
      <w:r>
        <w:rPr>
          <w:strike/>
        </w:rPr>
        <w:t xml:space="preserve">purpose</w:t>
      </w:r>
      <w:r>
        <w:t xml:space="preserve">] of acquiring, holding, </w:t>
      </w:r>
      <w:r>
        <w:rPr>
          <w:u w:val="single"/>
        </w:rPr>
        <w:t xml:space="preserve">developing,</w:t>
      </w:r>
      <w:r>
        <w:t xml:space="preserve"> and transferring [</w:t>
      </w:r>
      <w:r>
        <w:rPr>
          <w:strike/>
        </w:rPr>
        <w:t xml:space="preserve">unimproved</w:t>
      </w:r>
      <w:r>
        <w:t xml:space="preserve">] real property under this chapter.</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"Moderate income household" means a household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assistance in securing sanitary, decent, and safe housing, 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total income available for housing needs of the individuals or families who are members of the household;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size of the household;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cost and condition of available housing facilities;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ability of the individuals or families who are members of the household to compete successfully in the private housing market and to pay the amounts required by that market for sanitary, decent, and safe housing;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standards that are established for the purpose of federal programs and that use income to determine eligibility for the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qualify as a low income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program shall establish or approve a land bank </w:t>
      </w:r>
      <w:r>
        <w:rPr>
          <w:u w:val="single"/>
        </w:rPr>
        <w:t xml:space="preserve">to exercise</w:t>
      </w:r>
      <w:r>
        <w:t xml:space="preserve"> [</w:t>
      </w:r>
      <w:r>
        <w:rPr>
          <w:strike/>
        </w:rPr>
        <w:t xml:space="preserve">for</w:t>
      </w:r>
      <w:r>
        <w:t xml:space="preserve">] the </w:t>
      </w:r>
      <w:r>
        <w:rPr>
          <w:u w:val="single"/>
        </w:rPr>
        <w:t xml:space="preserve">powers</w:t>
      </w:r>
      <w:r>
        <w:t xml:space="preserve"> [</w:t>
      </w:r>
      <w:r>
        <w:rPr>
          <w:strike/>
        </w:rPr>
        <w:t xml:space="preserve">purpose</w:t>
      </w:r>
      <w:r>
        <w:t xml:space="preserve">] of acquiring, holding, </w:t>
      </w:r>
      <w:r>
        <w:rPr>
          <w:u w:val="single"/>
        </w:rPr>
        <w:t xml:space="preserve">developing,</w:t>
      </w:r>
      <w:r>
        <w:t xml:space="preserve"> and transferring [</w:t>
      </w:r>
      <w:r>
        <w:rPr>
          <w:strike/>
        </w:rPr>
        <w:t xml:space="preserve">unimproved</w:t>
      </w:r>
      <w:r>
        <w:t xml:space="preserve">] real property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379E.005, Local Government Code, is amended to read as follows:</w:t>
      </w:r>
    </w:p>
    <w:p w:rsidR="003F3435" w:rsidRDefault="0032493E">
      <w:pPr>
        <w:spacing w:line="480" w:lineRule="auto"/>
        <w:ind w:firstLine="720"/>
        <w:jc w:val="both"/>
      </w:pPr>
      <w:r>
        <w:t xml:space="preserve">Sec.</w:t>
      </w:r>
      <w:r xml:space="preserve">
        <w:t> </w:t>
      </w:r>
      <w:r>
        <w:t xml:space="preserve">379E.005.</w:t>
      </w:r>
      <w:r xml:space="preserve">
        <w:t> </w:t>
      </w:r>
      <w:r xml:space="preserve">
        <w:t> </w:t>
      </w:r>
      <w:r>
        <w:t xml:space="preserve">QUALIFIED PARTICIPATING DEVELOPER.  To qualify to participate in an urban land bank program, a developer </w:t>
      </w:r>
      <w:r>
        <w:rPr>
          <w:u w:val="single"/>
        </w:rPr>
        <w:t xml:space="preserve">other than the land bank</w:t>
      </w:r>
      <w:r>
        <w:t xml:space="preserve"> must:</w:t>
      </w:r>
    </w:p>
    <w:p w:rsidR="003F3435" w:rsidRDefault="0032493E">
      <w:pPr>
        <w:spacing w:line="480" w:lineRule="auto"/>
        <w:ind w:firstLine="1440"/>
        <w:jc w:val="both"/>
      </w:pPr>
      <w:r>
        <w:t xml:space="preserve">(1)</w:t>
      </w:r>
      <w:r xml:space="preserve">
        <w:t> </w:t>
      </w:r>
      <w:r xml:space="preserve">
        <w:t> </w:t>
      </w:r>
      <w: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t xml:space="preserve">(2)</w:t>
      </w:r>
      <w:r xml:space="preserve">
        <w:t> </w:t>
      </w:r>
      <w:r xml:space="preserve">
        <w:t> </w:t>
      </w:r>
      <w:r>
        <w:t xml:space="preserve">have a development plan approved [</w:t>
      </w:r>
      <w:r>
        <w:rPr>
          <w:strike/>
        </w:rPr>
        <w:t xml:space="preserve">by the municipality</w:t>
      </w:r>
      <w:r>
        <w:t xml:space="preserve">] for the land bank property </w:t>
      </w:r>
      <w:r>
        <w:rPr>
          <w:u w:val="single"/>
        </w:rPr>
        <w:t xml:space="preserve">by the land bank or the municipality</w:t>
      </w:r>
      <w:r>
        <w:t xml:space="preserve">; and</w:t>
      </w:r>
    </w:p>
    <w:p w:rsidR="003F3435" w:rsidRDefault="0032493E">
      <w:pPr>
        <w:spacing w:line="480" w:lineRule="auto"/>
        <w:ind w:firstLine="1440"/>
        <w:jc w:val="both"/>
      </w:pPr>
      <w:r>
        <w:t xml:space="preserve">(3)</w:t>
      </w:r>
      <w:r xml:space="preserve">
        <w:t> </w:t>
      </w:r>
      <w:r xml:space="preserve">
        <w:t> </w:t>
      </w:r>
      <w:r>
        <w:t xml:space="preserve">meet any other requirements adopted by the municipality in the urban land bank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379E.006(c),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plan, the municipality shall consider </w:t>
      </w:r>
      <w:r>
        <w:rPr>
          <w:u w:val="single"/>
        </w:rPr>
        <w:t xml:space="preserve">any</w:t>
      </w:r>
      <w:r>
        <w:t xml:space="preserve"> other housing plans adopted by the municipality, including </w:t>
      </w:r>
      <w:r>
        <w:rPr>
          <w:u w:val="single"/>
        </w:rPr>
        <w:t xml:space="preserve">any</w:t>
      </w:r>
      <w:r>
        <w:t xml:space="preserve"> [</w:t>
      </w:r>
      <w:r>
        <w:rPr>
          <w:strike/>
        </w:rPr>
        <w:t xml:space="preserve">the comprehensive plan submitted to the United States Department of Housing and Urban Development and all</w:t>
      </w:r>
      <w:r>
        <w:t xml:space="preserve">] fair housing plans and policies adopted or agreed to by the municipality.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379E.008(a),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t xml:space="preserve">(1)</w:t>
      </w:r>
      <w:r xml:space="preserve">
        <w:t> </w:t>
      </w:r>
      <w:r xml:space="preserve">
        <w:t> </w:t>
      </w:r>
      <w: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t xml:space="preserve">(2)</w:t>
      </w:r>
      <w:r xml:space="preserve">
        <w:t> </w:t>
      </w:r>
      <w:r xml:space="preserve">
        <w:t> </w:t>
      </w:r>
      <w:r>
        <w:t xml:space="preserve">the property is not improved with a </w:t>
      </w:r>
      <w:r>
        <w:rPr>
          <w:u w:val="single"/>
        </w:rPr>
        <w:t xml:space="preserve">habitable building or buildings or an uninhabitable building or buildings that are occupied as a residence by an owner or tenant who is legally entitled to occupy the</w:t>
      </w:r>
      <w:r>
        <w:t xml:space="preserve"> </w:t>
      </w:r>
      <w:r>
        <w:t xml:space="preserve">building or buildings;</w:t>
      </w:r>
    </w:p>
    <w:p w:rsidR="003F3435" w:rsidRDefault="0032493E">
      <w:pPr>
        <w:spacing w:line="480" w:lineRule="auto"/>
        <w:ind w:firstLine="1440"/>
        <w:jc w:val="both"/>
      </w:pPr>
      <w:r>
        <w:t xml:space="preserve">(3)</w:t>
      </w:r>
      <w:r xml:space="preserve">
        <w:t> </w:t>
      </w:r>
      <w:r xml:space="preserve">
        <w:t> </w:t>
      </w:r>
      <w:r>
        <w:t xml:space="preserve">there are delinquent taxes on the property for a total of at least five years; and</w:t>
      </w:r>
    </w:p>
    <w:p w:rsidR="003F3435" w:rsidRDefault="0032493E">
      <w:pPr>
        <w:spacing w:line="480" w:lineRule="auto"/>
        <w:ind w:firstLine="1440"/>
        <w:jc w:val="both"/>
      </w:pPr>
      <w:r>
        <w:t xml:space="preserve">(4)</w:t>
      </w:r>
      <w:r xml:space="preserve">
        <w:t> </w:t>
      </w:r>
      <w:r xml:space="preserve">
        <w:t> </w:t>
      </w:r>
      <w: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379E.009, Local Government Code, is amended to read as follows:</w:t>
      </w:r>
    </w:p>
    <w:p w:rsidR="003F3435" w:rsidRDefault="0032493E">
      <w:pPr>
        <w:spacing w:line="480" w:lineRule="auto"/>
        <w:ind w:firstLine="720"/>
        <w:jc w:val="both"/>
      </w:pPr>
      <w:r>
        <w:t xml:space="preserve">Sec.</w:t>
      </w:r>
      <w:r xml:space="preserve">
        <w:t> </w:t>
      </w:r>
      <w:r>
        <w:t xml:space="preserve">379E.009.</w:t>
      </w:r>
      <w:r xml:space="preserve">
        <w:t> </w:t>
      </w:r>
      <w:r xml:space="preserve">
        <w:t> </w:t>
      </w:r>
      <w:r>
        <w:t xml:space="preserve">SUBSEQUENT RESALE </w:t>
      </w:r>
      <w:r>
        <w:rPr>
          <w:u w:val="single"/>
        </w:rPr>
        <w:t xml:space="preserve">OR DEVELOPMENT</w:t>
      </w:r>
      <w:r>
        <w:t xml:space="preserve"> BY LAND BANK.  (a)</w:t>
      </w:r>
      <w:r xml:space="preserve">
        <w:t> </w:t>
      </w:r>
      <w:r xml:space="preserve">
        <w:t> </w:t>
      </w:r>
      <w:r>
        <w:rPr>
          <w:u w:val="single"/>
        </w:rPr>
        <w:t xml:space="preserve">Within the five-year period following the date</w:t>
      </w:r>
      <w:r>
        <w:t xml:space="preserve"> [</w:t>
      </w:r>
      <w:r>
        <w:rPr>
          <w:strike/>
        </w:rPr>
        <w:t xml:space="preserve">Each subsequent resale</w:t>
      </w:r>
      <w:r>
        <w:t xml:space="preserve">] of </w:t>
      </w:r>
      <w:r>
        <w:rPr>
          <w:u w:val="single"/>
        </w:rPr>
        <w:t xml:space="preserve">acquisition of a</w:t>
      </w:r>
      <w:r>
        <w:t xml:space="preserve"> property [</w:t>
      </w:r>
      <w:r>
        <w:rPr>
          <w:strike/>
        </w:rPr>
        <w:t xml:space="preserve">acquired</w:t>
      </w:r>
      <w:r>
        <w:t xml:space="preserve">] by a land bank</w:t>
      </w:r>
      <w:r>
        <w:rPr>
          <w:u w:val="single"/>
        </w:rPr>
        <w:t xml:space="preserve">, the land bank</w:t>
      </w:r>
      <w:r>
        <w:t xml:space="preserve"> [</w:t>
      </w:r>
      <w:r>
        <w:rPr>
          <w:strike/>
        </w:rPr>
        <w:t xml:space="preserve">under this chapter must comply with the conditions of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Within the three-year period following the date of acquisition, the land bank</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sell </w:t>
      </w:r>
      <w:r>
        <w:rPr>
          <w:u w:val="single"/>
        </w:rPr>
        <w:t xml:space="preserve">the</w:t>
      </w:r>
      <w:r>
        <w:t xml:space="preserve"> [</w:t>
      </w:r>
      <w:r>
        <w:rPr>
          <w:strike/>
        </w:rPr>
        <w:t xml:space="preserve">a</w:t>
      </w:r>
      <w:r>
        <w:t xml:space="preserve">] property to a qualified participating developer for the purpose of construction </w:t>
      </w:r>
      <w:r>
        <w:rPr>
          <w:u w:val="single"/>
        </w:rPr>
        <w:t xml:space="preserve">or rehabilitation</w:t>
      </w:r>
      <w:r>
        <w:t xml:space="preserve"> of affordable housing for sale or rent to low </w:t>
      </w:r>
      <w:r>
        <w:rPr>
          <w:u w:val="single"/>
        </w:rPr>
        <w:t xml:space="preserve">or moderate</w:t>
      </w:r>
      <w:r>
        <w:t xml:space="preserve"> income households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the property for the purposes described by Subdivision (1)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after </w:t>
      </w:r>
      <w:r>
        <w:rPr>
          <w:u w:val="single"/>
        </w:rPr>
        <w:t xml:space="preserve">five</w:t>
      </w:r>
      <w:r>
        <w:t xml:space="preserve"> [</w:t>
      </w:r>
      <w:r>
        <w:rPr>
          <w:strike/>
        </w:rPr>
        <w:t xml:space="preserve">three</w:t>
      </w:r>
      <w:r>
        <w:t xml:space="preserve">] years a qualified participating developer has not purchased the property </w:t>
      </w:r>
      <w:r>
        <w:rPr>
          <w:u w:val="single"/>
        </w:rPr>
        <w:t xml:space="preserve">or the land bank has not developed the property</w:t>
      </w:r>
      <w:r>
        <w:t xml:space="preserve">,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(c)</w:t>
      </w:r>
      <w:r xml:space="preserve">
        <w:t> </w:t>
      </w:r>
      <w:r xml:space="preserve">
        <w:t> </w:t>
      </w:r>
      <w:r>
        <w:t xml:space="preserve">Unless the municipality increases the amount in its plan, the number of properties acquired by a qualified participating developer under this section on which development has not been completed may not at any </w:t>
      </w:r>
      <w:r>
        <w:rPr>
          <w:u w:val="single"/>
        </w:rPr>
        <w:t xml:space="preserve">given</w:t>
      </w:r>
      <w:r>
        <w:t xml:space="preserve"> time exceed three times the annual average residential production completed by the qualified participating developer during the preceding </w:t>
      </w:r>
      <w:r>
        <w:rPr>
          <w:u w:val="single"/>
        </w:rPr>
        <w:t xml:space="preserve">three-year</w:t>
      </w:r>
      <w:r>
        <w:t xml:space="preserve"> [</w:t>
      </w:r>
      <w:r>
        <w:rPr>
          <w:strike/>
        </w:rPr>
        <w:t xml:space="preserve">two-year</w:t>
      </w:r>
      <w:r>
        <w:t xml:space="preserve">] period as determined by the municipality.</w:t>
      </w:r>
    </w:p>
    <w:p w:rsidR="003F3435" w:rsidRDefault="0032493E">
      <w:pPr>
        <w:spacing w:line="480" w:lineRule="auto"/>
        <w:ind w:firstLine="720"/>
        <w:jc w:val="both"/>
      </w:pPr>
      <w:r>
        <w:t xml:space="preserve">(d)</w:t>
      </w:r>
      <w:r xml:space="preserve">
        <w:t> </w:t>
      </w:r>
      <w:r xml:space="preserve">
        <w:t> </w:t>
      </w:r>
      <w:r>
        <w:t xml:space="preserve">The deed conveying a property sold by the land bank must include a right of reverter so that, if the qualified participating developer does not apply for a construction permit and close on any construction financing within the </w:t>
      </w:r>
      <w:r>
        <w:rPr>
          <w:u w:val="single"/>
        </w:rPr>
        <w:t xml:space="preserve">three-year</w:t>
      </w:r>
      <w:r>
        <w:t xml:space="preserve"> [</w:t>
      </w:r>
      <w:r>
        <w:rPr>
          <w:strike/>
        </w:rPr>
        <w:t xml:space="preserve">two-year</w:t>
      </w:r>
      <w:r>
        <w:t xml:space="preserve">] period following the date of the conveyance of the property from the land bank to the qualified participating developer, the property will revert to the land bank for </w:t>
      </w:r>
      <w:r>
        <w:rPr>
          <w:u w:val="single"/>
        </w:rPr>
        <w:t xml:space="preserve">development by the land bank,</w:t>
      </w:r>
      <w:r>
        <w:t xml:space="preserve"> subsequent resale to another qualified participating developer</w:t>
      </w:r>
      <w:r>
        <w:rPr>
          <w:u w:val="single"/>
        </w:rPr>
        <w:t xml:space="preserve">,</w:t>
      </w:r>
      <w:r>
        <w:t xml:space="preserve">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subsequent resale that a land bank makes to a qualified participating developer with respect to a property acquired by the land bank under this chapter must comply with the conditions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379E.010(a), (b), (c),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land bank shall impose deed restrictions on property </w:t>
      </w:r>
      <w:r>
        <w:rPr>
          <w:u w:val="single"/>
        </w:rPr>
        <w:t xml:space="preserve">developed by the land bank or</w:t>
      </w:r>
      <w:r>
        <w:t xml:space="preserve"> sold to qualified participating developers requiring the development and </w:t>
      </w:r>
      <w:r>
        <w:rPr>
          <w:u w:val="single"/>
        </w:rPr>
        <w:t xml:space="preserve">subsequent</w:t>
      </w:r>
      <w:r>
        <w:t xml:space="preserve"> sale or rental of the property to low </w:t>
      </w:r>
      <w:r>
        <w:rPr>
          <w:u w:val="single"/>
        </w:rPr>
        <w:t xml:space="preserve">or moderate</w:t>
      </w:r>
      <w:r>
        <w:t xml:space="preserve"> income households.</w:t>
      </w:r>
    </w:p>
    <w:p w:rsidR="003F3435" w:rsidRDefault="0032493E">
      <w:pPr>
        <w:spacing w:line="480" w:lineRule="auto"/>
        <w:ind w:firstLine="720"/>
        <w:jc w:val="both"/>
      </w:pPr>
      <w:r>
        <w:t xml:space="preserve">(b)</w:t>
      </w:r>
      <w:r xml:space="preserve">
        <w:t> </w:t>
      </w:r>
      <w:r xml:space="preserve">
        <w:t> </w:t>
      </w:r>
      <w:r>
        <w:rPr>
          <w:u w:val="single"/>
        </w:rPr>
        <w:t xml:space="preserve">For land bank properties developed by the land bank for sale, and for</w:t>
      </w:r>
      <w:r>
        <w:t xml:space="preserve"> </w:t>
      </w:r>
      <w:r>
        <w:t xml:space="preserve">[</w:t>
      </w:r>
      <w:r>
        <w:rPr>
          <w:strike/>
        </w:rPr>
        <w:t xml:space="preserve">At least 25 percent of the</w:t>
      </w:r>
      <w:r>
        <w:t xml:space="preserve">] land bank properties sold </w:t>
      </w:r>
      <w:r>
        <w:rPr>
          <w:u w:val="single"/>
        </w:rPr>
        <w:t xml:space="preserve">to a qualified participating developer for development for sale, in</w:t>
      </w:r>
      <w:r>
        <w:t xml:space="preserve"> [</w:t>
      </w:r>
      <w:r>
        <w:rPr>
          <w:strike/>
        </w:rPr>
        <w:t xml:space="preserve">during</w:t>
      </w:r>
      <w:r>
        <w:t xml:space="preserve">] any given fiscal year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45 percent of the properties must</w:t>
      </w:r>
      <w:r>
        <w:t xml:space="preserve"> [</w:t>
      </w:r>
      <w:r>
        <w:rPr>
          <w:strike/>
        </w:rPr>
        <w:t xml:space="preserve">to</w:t>
      </w:r>
      <w:r>
        <w:t xml:space="preserve">] be </w:t>
      </w:r>
      <w:r>
        <w:rPr>
          <w:u w:val="single"/>
        </w:rPr>
        <w:t xml:space="preserve">deed restricted for sale</w:t>
      </w:r>
      <w:r>
        <w:t xml:space="preserve"> [</w:t>
      </w:r>
      <w:r>
        <w:rPr>
          <w:strike/>
        </w:rPr>
        <w:t xml:space="preserve">developed for sale shall be deed restricted for sale</w:t>
      </w:r>
      <w:r>
        <w:t xml:space="preserve">] to households with </w:t>
      </w:r>
      <w:r>
        <w:rPr>
          <w:u w:val="single"/>
        </w:rPr>
        <w:t xml:space="preserve">a</w:t>
      </w:r>
      <w:r>
        <w:t xml:space="preserve"> [</w:t>
      </w:r>
      <w:r>
        <w:rPr>
          <w:strike/>
        </w:rPr>
        <w:t xml:space="preserve">gross</w:t>
      </w:r>
      <w:r>
        <w:t xml:space="preserve">] household </w:t>
      </w:r>
      <w:r>
        <w:rPr>
          <w:u w:val="single"/>
        </w:rPr>
        <w:t xml:space="preserve">income of</w:t>
      </w:r>
      <w:r>
        <w:t xml:space="preserve"> [</w:t>
      </w:r>
      <w:r>
        <w:rPr>
          <w:strike/>
        </w:rPr>
        <w:t xml:space="preserve">incomes</w:t>
      </w:r>
      <w:r>
        <w:t xml:space="preserve">] not </w:t>
      </w:r>
      <w:r>
        <w:rPr>
          <w:u w:val="single"/>
        </w:rPr>
        <w:t xml:space="preserve">more</w:t>
      </w:r>
      <w:r>
        <w:t xml:space="preserve"> [</w:t>
      </w:r>
      <w:r>
        <w:rPr>
          <w:strike/>
        </w:rPr>
        <w:t xml:space="preserve">greater</w:t>
      </w:r>
      <w:r>
        <w:t xml:space="preserve">] than </w:t>
      </w:r>
      <w:r>
        <w:rPr>
          <w:u w:val="single"/>
        </w:rPr>
        <w:t xml:space="preserve">80</w:t>
      </w:r>
      <w:r>
        <w:t xml:space="preserve"> [</w:t>
      </w:r>
      <w:r>
        <w:rPr>
          <w:strike/>
        </w:rPr>
        <w:t xml:space="preserve">60</w:t>
      </w:r>
      <w:r>
        <w:t xml:space="preserve">] percent of the area median family income, </w:t>
      </w:r>
      <w:r>
        <w:rPr>
          <w:u w:val="single"/>
        </w:rPr>
        <w:t xml:space="preserve">based on gross household income,</w:t>
      </w:r>
      <w:r>
        <w:t xml:space="preserve"> adjusted for household size, for the metropolitan statistical area in which the </w:t>
      </w:r>
      <w:r>
        <w:rPr>
          <w:u w:val="single"/>
        </w:rPr>
        <w:t xml:space="preserve">properties are</w:t>
      </w:r>
      <w:r>
        <w:t xml:space="preserve"> [</w:t>
      </w:r>
      <w:r>
        <w:rPr>
          <w:strike/>
        </w:rPr>
        <w:t xml:space="preserve">municipality is</w:t>
      </w:r>
      <w:r>
        <w:t xml:space="preserve">] located</w:t>
      </w:r>
      <w:r>
        <w:rPr>
          <w:u w:val="single"/>
        </w:rPr>
        <w:t xml:space="preserve">,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25 percent of the properties must be deed restricted for sale to households with a household income of not more than 60 percent of the area median family income, based on gross household income, adjusted for household size, for the metropolitan statistical area in which the properties are located, as determined annually by the United States Department of Housing and Urban Development;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remaining properties must be deed restricted for sale to households with a household income of not more than 120 percent of the area median family income, based on gross household income, adjusted for household size, for the metropolitan statistical area in which the properties are located</w:t>
      </w:r>
      <w:r>
        <w:t xml:space="preserve">, as determined annually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If property is developed </w:t>
      </w:r>
      <w:r>
        <w:rPr>
          <w:u w:val="single"/>
        </w:rPr>
        <w:t xml:space="preserve">and used</w:t>
      </w:r>
      <w:r>
        <w:t xml:space="preserve"> for rental housing, the deed restrictions must be for a period of not less than </w:t>
      </w:r>
      <w:r>
        <w:rPr>
          <w:u w:val="single"/>
        </w:rPr>
        <w:t xml:space="preserve">30</w:t>
      </w:r>
      <w:r>
        <w:t xml:space="preserve"> </w:t>
      </w:r>
      <w:r>
        <w:t xml:space="preserve">[</w:t>
      </w:r>
      <w:r>
        <w:rPr>
          <w:strike/>
        </w:rPr>
        <w:t xml:space="preserve">20</w:t>
      </w:r>
      <w:r>
        <w:t xml:space="preserve">] years and must require that </w:t>
      </w:r>
      <w:r>
        <w:rPr>
          <w:u w:val="single"/>
        </w:rPr>
        <w:t xml:space="preserve">100 percent of the units are occupied by and affordable to households with incomes not greater than 80 percent of area median family income, based on gross household income, adjusted for household size, for the metropolitan statistical area in which the units are located, as determined annually by the United States Department of Housing and Urban Development, and must also require that of those units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least 40</w:t>
      </w:r>
      <w:r>
        <w:t xml:space="preserve"> [</w:t>
      </w:r>
      <w:r>
        <w:rPr>
          <w:strike/>
        </w:rPr>
        <w:t xml:space="preserve">100</w:t>
      </w:r>
      <w:r>
        <w:t xml:space="preserve">] percent </w:t>
      </w:r>
      <w:r>
        <w:rPr>
          <w:u w:val="single"/>
        </w:rPr>
        <w:t xml:space="preserve">are</w:t>
      </w:r>
      <w:r>
        <w:t xml:space="preserve"> </w:t>
      </w:r>
      <w:r>
        <w:t xml:space="preserve">[</w:t>
      </w:r>
      <w:r>
        <w:rPr>
          <w:strike/>
        </w:rPr>
        <w:t xml:space="preserve">of the rental units be</w:t>
      </w:r>
      <w:r>
        <w:t xml:space="preserve">] occupied by and affordable to households with incomes not greater than 60 percent of area median family income, based on gross household income, adjusted for household size, for the metropolitan statistical area in which the </w:t>
      </w:r>
      <w:r>
        <w:rPr>
          <w:u w:val="single"/>
        </w:rPr>
        <w:t xml:space="preserve">units are</w:t>
      </w:r>
      <w:r>
        <w:t xml:space="preserve"> [</w:t>
      </w:r>
      <w:r>
        <w:rPr>
          <w:strike/>
        </w:rPr>
        <w:t xml:space="preserve">municipality is</w:t>
      </w:r>
      <w:r>
        <w:t xml:space="preserve">] located, as determined annually by the United States Department of Housing and Urban Development;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at least 20</w:t>
      </w:r>
      <w:r>
        <w:t xml:space="preserve"> [</w:t>
      </w:r>
      <w:r>
        <w:rPr>
          <w:strike/>
        </w:rPr>
        <w:t xml:space="preserve">40</w:t>
      </w:r>
      <w:r>
        <w:t xml:space="preserve">] percent </w:t>
      </w:r>
      <w:r>
        <w:rPr>
          <w:u w:val="single"/>
        </w:rPr>
        <w:t xml:space="preserve">are</w:t>
      </w:r>
      <w:r>
        <w:t xml:space="preserve"> [</w:t>
      </w:r>
      <w:r>
        <w:rPr>
          <w:strike/>
        </w:rPr>
        <w:t xml:space="preserve">of the units be</w:t>
      </w:r>
      <w:r>
        <w:t xml:space="preserve">] occupied by and affordable to households with incomes not greater than 50 percent of area median family income, based on gross household income, adjusted for household size, for the metropolitan statistical area in which the </w:t>
      </w:r>
      <w:r>
        <w:rPr>
          <w:u w:val="single"/>
        </w:rPr>
        <w:t xml:space="preserve">units are</w:t>
      </w:r>
      <w:r>
        <w:t xml:space="preserve"> [</w:t>
      </w:r>
      <w:r>
        <w:rPr>
          <w:strike/>
        </w:rPr>
        <w:t xml:space="preserve">municipality is</w:t>
      </w:r>
      <w:r>
        <w:t xml:space="preserve">] located, as determined annually by the United States Department of Housing and Urban Development[</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20 percent of the units be occupied by and affordable to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r>
        <w:t xml:space="preserve">].</w:t>
      </w:r>
    </w:p>
    <w:p w:rsidR="003F3435" w:rsidRDefault="0032493E">
      <w:pPr>
        <w:spacing w:line="480" w:lineRule="auto"/>
        <w:ind w:firstLine="720"/>
        <w:jc w:val="both"/>
      </w:pPr>
      <w:r>
        <w:t xml:space="preserve">(d)</w:t>
      </w:r>
      <w:r xml:space="preserve">
        <w:t> </w:t>
      </w:r>
      <w:r xml:space="preserve">
        <w:t> </w:t>
      </w:r>
      <w:r>
        <w:t xml:space="preserve">The deed restrictions under Subsection (c) must require the owner to file an annual occupancy report with the municipality on a reporting form provided by </w:t>
      </w:r>
      <w:r>
        <w:rPr>
          <w:u w:val="single"/>
        </w:rPr>
        <w:t xml:space="preserve">or acceptable to</w:t>
      </w:r>
      <w:r>
        <w:t xml:space="preserve"> the municipality.</w:t>
      </w:r>
      <w:r xml:space="preserve">
        <w:t> </w:t>
      </w:r>
      <w:r xml:space="preserve">
        <w:t> </w:t>
      </w:r>
      <w:r>
        <w:t xml:space="preserve">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379E.013(c) and (d), Local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purposes of evaluating the effectiveness of the program, the land bank shall submit an annual performance report to the municipality not later than November 1 of each year in which the land bank acquires</w:t>
      </w:r>
      <w:r>
        <w:rPr>
          <w:u w:val="single"/>
        </w:rPr>
        <w:t xml:space="preserve">, develops,</w:t>
      </w:r>
      <w:r>
        <w:t xml:space="preserve"> or sells property under this chapter.</w:t>
      </w:r>
      <w:r xml:space="preserve">
        <w:t> </w:t>
      </w:r>
      <w:r xml:space="preserve">
        <w:t> </w:t>
      </w:r>
      <w:r>
        <w:t xml:space="preserve">The performance report must include:</w:t>
      </w:r>
    </w:p>
    <w:p w:rsidR="003F3435" w:rsidRDefault="0032493E">
      <w:pPr>
        <w:spacing w:line="480" w:lineRule="auto"/>
        <w:ind w:firstLine="1440"/>
        <w:jc w:val="both"/>
      </w:pPr>
      <w:r>
        <w:t xml:space="preserve">(1)</w:t>
      </w:r>
      <w:r xml:space="preserve">
        <w:t> </w:t>
      </w:r>
      <w:r xml:space="preserve">
        <w:t> </w:t>
      </w:r>
      <w: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t xml:space="preserve">(2)</w:t>
      </w:r>
      <w:r xml:space="preserve">
        <w:t> </w:t>
      </w:r>
      <w:r xml:space="preserve">
        <w:t> </w:t>
      </w:r>
      <w:r>
        <w:t xml:space="preserve">for each property acquired by the land bank during the preceding fiscal year: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date the land bank took title to the property;</w:t>
      </w:r>
    </w:p>
    <w:p w:rsidR="003F3435" w:rsidRDefault="0032493E">
      <w:pPr>
        <w:spacing w:line="480" w:lineRule="auto"/>
        <w:ind w:firstLine="2160"/>
        <w:jc w:val="both"/>
      </w:pPr>
      <w:r>
        <w:t xml:space="preserve">(D)</w:t>
      </w:r>
      <w:r xml:space="preserve">
        <w:t> </w:t>
      </w:r>
      <w:r xml:space="preserve">
        <w:t> </w:t>
      </w:r>
      <w:r>
        <w:t xml:space="preserve">the name and </w:t>
      </w:r>
      <w:r>
        <w:rPr>
          <w:u w:val="single"/>
        </w:rPr>
        <w:t xml:space="preserve">mailing</w:t>
      </w:r>
      <w:r>
        <w:t xml:space="preserve"> address of the property owner of record at the time of the foreclosure;</w:t>
      </w:r>
    </w:p>
    <w:p w:rsidR="003F3435" w:rsidRDefault="0032493E">
      <w:pPr>
        <w:spacing w:line="480" w:lineRule="auto"/>
        <w:ind w:firstLine="2160"/>
        <w:jc w:val="both"/>
      </w:pPr>
      <w:r>
        <w:t xml:space="preserve">(E)</w:t>
      </w:r>
      <w:r xml:space="preserve">
        <w:t> </w:t>
      </w:r>
      <w:r xml:space="preserve">
        <w:t> </w:t>
      </w:r>
      <w:r>
        <w:t xml:space="preserve">the amount of taxes and other costs owed at the time of the foreclosure; and</w:t>
      </w:r>
    </w:p>
    <w:p w:rsidR="003F3435" w:rsidRDefault="0032493E">
      <w:pPr>
        <w:spacing w:line="480" w:lineRule="auto"/>
        <w:ind w:firstLine="2160"/>
        <w:jc w:val="both"/>
      </w:pPr>
      <w:r>
        <w:t xml:space="preserve">(F)</w:t>
      </w:r>
      <w:r xml:space="preserve">
        <w:t> </w:t>
      </w:r>
      <w:r xml:space="preserve">
        <w:t> </w:t>
      </w:r>
      <w:r>
        <w:t xml:space="preserve">the assessed value of the property on the tax roll at the time of the foreclosure;</w:t>
      </w:r>
    </w:p>
    <w:p w:rsidR="003F3435" w:rsidRDefault="0032493E">
      <w:pPr>
        <w:spacing w:line="480" w:lineRule="auto"/>
        <w:ind w:firstLine="1440"/>
        <w:jc w:val="both"/>
      </w:pPr>
      <w:r>
        <w:t xml:space="preserve">(3)</w:t>
      </w:r>
      <w:r xml:space="preserve">
        <w:t> </w:t>
      </w:r>
      <w:r xml:space="preserve">
        <w:t> </w:t>
      </w:r>
      <w:r>
        <w:t xml:space="preserve">for each property sold by the land bank during the preceding fiscal year to a qualified participating developer: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name and mailing address of the </w:t>
      </w:r>
      <w:r>
        <w:rPr>
          <w:u w:val="single"/>
        </w:rPr>
        <w:t xml:space="preserve">purchaser</w:t>
      </w:r>
      <w:r>
        <w:t xml:space="preserve"> [</w:t>
      </w:r>
      <w:r>
        <w:rPr>
          <w:strike/>
        </w:rPr>
        <w:t xml:space="preserve">developer</w:t>
      </w:r>
      <w:r>
        <w:t xml:space="preserve">];</w:t>
      </w:r>
    </w:p>
    <w:p w:rsidR="003F3435" w:rsidRDefault="0032493E">
      <w:pPr>
        <w:spacing w:line="480" w:lineRule="auto"/>
        <w:ind w:firstLine="2160"/>
        <w:jc w:val="both"/>
      </w:pPr>
      <w:r>
        <w:t xml:space="preserve">(D)</w:t>
      </w:r>
      <w:r xml:space="preserve">
        <w:t> </w:t>
      </w:r>
      <w:r xml:space="preserve">
        <w:t> </w:t>
      </w:r>
      <w:r>
        <w:t xml:space="preserve">the [</w:t>
      </w:r>
      <w:r>
        <w:rPr>
          <w:strike/>
        </w:rPr>
        <w:t xml:space="preserve">purchase</w:t>
      </w:r>
      <w:r>
        <w:t xml:space="preserve">] price paid by the </w:t>
      </w:r>
      <w:r>
        <w:rPr>
          <w:u w:val="single"/>
        </w:rPr>
        <w:t xml:space="preserve">purchaser</w:t>
      </w:r>
      <w:r>
        <w:t xml:space="preserve"> [</w:t>
      </w:r>
      <w:r>
        <w:rPr>
          <w:strike/>
        </w:rPr>
        <w:t xml:space="preserve">developer</w:t>
      </w:r>
      <w:r>
        <w:t xml:space="preserve">];</w:t>
      </w:r>
    </w:p>
    <w:p w:rsidR="003F3435" w:rsidRDefault="0032493E">
      <w:pPr>
        <w:spacing w:line="480" w:lineRule="auto"/>
        <w:ind w:firstLine="2160"/>
        <w:jc w:val="both"/>
      </w:pPr>
      <w:r>
        <w:t xml:space="preserve">(E)</w:t>
      </w:r>
      <w:r xml:space="preserve">
        <w:t> </w:t>
      </w:r>
      <w:r xml:space="preserve">
        <w:t> </w:t>
      </w:r>
      <w:r>
        <w:t xml:space="preserve">the maximum incomes allowed for the households by the terms of the sale; and</w:t>
      </w:r>
    </w:p>
    <w:p w:rsidR="003F3435" w:rsidRDefault="0032493E">
      <w:pPr>
        <w:spacing w:line="480" w:lineRule="auto"/>
        <w:ind w:firstLine="2160"/>
        <w:jc w:val="both"/>
      </w:pPr>
      <w:r>
        <w:t xml:space="preserve">(F)</w:t>
      </w:r>
      <w:r xml:space="preserve">
        <w:t> </w:t>
      </w:r>
      <w:r xml:space="preserve">
        <w:t> </w:t>
      </w:r>
      <w: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firstLine="1440"/>
        <w:jc w:val="both"/>
      </w:pPr>
      <w:r>
        <w:t xml:space="preserve">(4)</w:t>
      </w:r>
      <w:r xml:space="preserve">
        <w:t> </w:t>
      </w:r>
      <w:r xml:space="preserve">
        <w:t> </w:t>
      </w:r>
      <w:r>
        <w:t xml:space="preserve">for each property sold by </w:t>
      </w:r>
      <w:r>
        <w:rPr>
          <w:u w:val="single"/>
        </w:rPr>
        <w:t xml:space="preserve">the land bank or</w:t>
      </w:r>
      <w:r>
        <w:t xml:space="preserve">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t xml:space="preserve">(5)</w:t>
      </w:r>
      <w:r xml:space="preserve">
        <w:t> </w:t>
      </w:r>
      <w:r xml:space="preserve">
        <w:t> </w:t>
      </w:r>
      <w:r>
        <w:t xml:space="preserve">for each property developed for rental housing with an active deed restriction, a copy of the most recent annual report </w:t>
      </w:r>
      <w:r>
        <w:rPr>
          <w:u w:val="single"/>
        </w:rPr>
        <w:t xml:space="preserve">for</w:t>
      </w:r>
      <w:r>
        <w:t xml:space="preserve"> [</w:t>
      </w:r>
      <w:r>
        <w:rPr>
          <w:strike/>
        </w:rPr>
        <w:t xml:space="preserve">filed by</w:t>
      </w:r>
      <w:r>
        <w:t xml:space="preserve">] the </w:t>
      </w:r>
      <w:r>
        <w:rPr>
          <w:u w:val="single"/>
        </w:rPr>
        <w:t xml:space="preserve">property</w:t>
      </w:r>
      <w:r>
        <w:t xml:space="preserve"> [</w:t>
      </w:r>
      <w:r>
        <w:rPr>
          <w:strike/>
        </w:rPr>
        <w:t xml:space="preserve">owner with the land bank</w:t>
      </w:r>
      <w:r>
        <w:t xml:space="preserve">].</w:t>
      </w:r>
    </w:p>
    <w:p w:rsidR="003F3435" w:rsidRDefault="0032493E">
      <w:pPr>
        <w:spacing w:line="480" w:lineRule="auto"/>
        <w:ind w:firstLine="720"/>
        <w:jc w:val="both"/>
      </w:pPr>
      <w:r>
        <w:t xml:space="preserve">(d)</w:t>
      </w:r>
      <w:r xml:space="preserve">
        <w:t> </w:t>
      </w:r>
      <w:r xml:space="preserve">
        <w:t> </w:t>
      </w:r>
      <w:r>
        <w:t xml:space="preserve">The land bank shall maintain in its records for inspection a copy of the sale settlement statement for each property sold by </w:t>
      </w:r>
      <w:r>
        <w:rPr>
          <w:u w:val="single"/>
        </w:rPr>
        <w:t xml:space="preserve">the land bank or</w:t>
      </w:r>
      <w:r>
        <w:t xml:space="preserve">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11.18(d), Tax Code, is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w:t>
      </w:r>
      <w:r>
        <w:rPr>
          <w:strike/>
        </w:rPr>
        <w:t xml:space="preserve">unimproved</w:t>
      </w:r>
      <w:r>
        <w:t xml:space="preserve">]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Chapter 379E, Local Government Code, apply only to a property acquired by a land bank on or after the effective date of this Act.  A property acquired by a land bank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