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86R13291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border health programs conducted by the Department of State Health Services in collaboration with Mexican and federal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F, Chapter 12,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F. [</w:t>
      </w:r>
      <w:r>
        <w:rPr>
          <w:strike/>
        </w:rPr>
        <w:t xml:space="preserve">OFFICE OF</w:t>
      </w:r>
      <w:r>
        <w:t xml:space="preserve">] BORDER HEALTH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12, Health and Safety Code, is amended by adding Section 12.075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 HEALTH PROGRAMS WITH MEXICO.  The department, in collaboration with the Office of State-Federal Relations and appropriate federal agencies, shall for counties located along the international border with Mexico: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collaboration between local, state, and federal public health agencies in this state and local, state, and federal public health agencies in Mexico;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expand vector-borne disease surveillance, testing, and insecticide resistance testing and collaborate with the appropriate Mexican authorities to expand that surveillance and testing in the Mexican states located along the Texas-Mexico border;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expand border infectious disease surveillance projects provided by the federal Centers for Disease Control and Prevention;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support sister-city binational health councils by establishing binational epidemiology and surveillance teams to exchange information between local governmental agencies in this state and in Mexico;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formalize public health surveillance, testing, information sharing, and public health mitigation strategies between local and state health departments, the United States, and the appropriate counterparts in Mexico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establishing and entering into a memorandum of understanding or other agreement;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establishing appropriate protocols and procedures;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participate in binational sister-city, state, and national conferences on strategies for increasing collaboration, communication, and protocol sharing between jurisdictions impacted by local and international public health concerns.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