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1129</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certain urban land bank demonstration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379C.009(b), (b-1), and (b-2),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the land bank must sell a property to a qualified participating developer within the </w:t>
      </w:r>
      <w:r>
        <w:rPr>
          <w:u w:val="single"/>
        </w:rPr>
        <w:t xml:space="preserve">eight-year</w:t>
      </w:r>
      <w:r>
        <w:t xml:space="preserve"> [</w:t>
      </w:r>
      <w:r>
        <w:rPr>
          <w:strike/>
        </w:rPr>
        <w:t xml:space="preserve">four-year</w:t>
      </w:r>
      <w:r>
        <w:t xml:space="preserve">] period following the date of acquisition for the purpose of construction of affordable housing for sale or rent to low income households.</w:t>
      </w:r>
    </w:p>
    <w:p w:rsidR="003F3435" w:rsidRDefault="0032493E">
      <w:pPr>
        <w:spacing w:line="480" w:lineRule="auto"/>
        <w:ind w:firstLine="720"/>
        <w:jc w:val="both"/>
      </w:pPr>
      <w:r>
        <w:t xml:space="preserve">(b-1)</w:t>
      </w:r>
      <w:r xml:space="preserve">
        <w:t> </w:t>
      </w:r>
      <w:r xml:space="preserve">
        <w:t> </w:t>
      </w:r>
      <w:r>
        <w:t xml:space="preserve">Before the completion of the </w:t>
      </w:r>
      <w:r>
        <w:rPr>
          <w:u w:val="single"/>
        </w:rPr>
        <w:t xml:space="preserve">eight-year</w:t>
      </w:r>
      <w:r>
        <w:t xml:space="preserve"> [</w:t>
      </w:r>
      <w:r>
        <w:rPr>
          <w:strike/>
        </w:rPr>
        <w:t xml:space="preserve">four-year</w:t>
      </w:r>
      <w:r>
        <w:t xml:space="preserve">] period described by Subsection (b), the land bank may, subject to Section 379C.0106:</w:t>
      </w:r>
    </w:p>
    <w:p w:rsidR="003F3435" w:rsidRDefault="0032493E">
      <w:pPr>
        <w:spacing w:line="480" w:lineRule="auto"/>
        <w:ind w:firstLine="1440"/>
        <w:jc w:val="both"/>
      </w:pPr>
      <w:r>
        <w:t xml:space="preserve">(1)</w:t>
      </w:r>
      <w:r xml:space="preserve">
        <w:t> </w:t>
      </w:r>
      <w:r xml:space="preserve">
        <w:t> </w:t>
      </w:r>
      <w:r>
        <w:t xml:space="preserve">transfer property that the land bank determines is not appropriate for residential development to the taxing units described by Subsection </w:t>
      </w:r>
      <w:r>
        <w:rPr>
          <w:u w:val="single"/>
        </w:rPr>
        <w:t xml:space="preserve">(b-2)</w:t>
      </w:r>
      <w:r>
        <w:t xml:space="preserve"> </w:t>
      </w:r>
      <w:r>
        <w:t xml:space="preserve">[</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sell property described by Subdivision (1) to a political subdivision or a nonprofit organization.</w:t>
      </w:r>
    </w:p>
    <w:p w:rsidR="003F3435" w:rsidRDefault="0032493E">
      <w:pPr>
        <w:spacing w:line="480" w:lineRule="auto"/>
        <w:ind w:firstLine="720"/>
        <w:jc w:val="both"/>
      </w:pPr>
      <w:r>
        <w:t xml:space="preserve">(b-2)</w:t>
      </w:r>
      <w:r xml:space="preserve">
        <w:t> </w:t>
      </w:r>
      <w:r xml:space="preserve">
        <w:t> </w:t>
      </w:r>
      <w:r>
        <w:t xml:space="preserve">If after </w:t>
      </w:r>
      <w:r>
        <w:rPr>
          <w:u w:val="single"/>
        </w:rPr>
        <w:t xml:space="preserve">eight</w:t>
      </w:r>
      <w:r>
        <w:t xml:space="preserve"> [</w:t>
      </w:r>
      <w:r>
        <w:rPr>
          <w:strike/>
        </w:rPr>
        <w:t xml:space="preserve">four</w:t>
      </w:r>
      <w:r>
        <w:t xml:space="preserv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379C.010(c),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15 years and must require that:</w:t>
      </w:r>
    </w:p>
    <w:p w:rsidR="003F3435" w:rsidRDefault="0032493E">
      <w:pPr>
        <w:spacing w:line="480" w:lineRule="auto"/>
        <w:ind w:firstLine="1440"/>
        <w:jc w:val="both"/>
      </w:pPr>
      <w:r>
        <w:t xml:space="preserve">(1)</w:t>
      </w:r>
      <w:r xml:space="preserve">
        <w:t> </w:t>
      </w:r>
      <w:r xml:space="preserve">
        <w:t> </w:t>
      </w:r>
      <w:r>
        <w:rPr>
          <w:u w:val="single"/>
        </w:rPr>
        <w:t xml:space="preserve">40</w:t>
      </w:r>
      <w:r>
        <w:t xml:space="preserve"> [</w:t>
      </w:r>
      <w:r>
        <w:rPr>
          <w:strike/>
        </w:rPr>
        <w:t xml:space="preserve">100</w:t>
      </w:r>
      <w:r>
        <w:t xml:space="preserve">] percent of the rental units be occupied by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rPr>
          <w:u w:val="single"/>
        </w:rPr>
        <w:t xml:space="preserve">30</w:t>
      </w:r>
      <w:r xml:space="preserve">
        <w:t> </w:t>
      </w:r>
      <w:r>
        <w:t xml:space="preserve">[</w:t>
      </w:r>
      <w:r>
        <w:rPr>
          <w:strike/>
        </w:rPr>
        <w:t xml:space="preserve">40</w:t>
      </w:r>
      <w:r>
        <w:t xml:space="preserve">] percent of the units be occupied by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(3)</w:t>
      </w:r>
      <w:r xml:space="preserve">
        <w:t> </w:t>
      </w:r>
      <w:r xml:space="preserve">
        <w:t> </w:t>
      </w:r>
      <w:r>
        <w:t xml:space="preserve">20 percent of the units be occupied by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379C.014(c),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sale under this section within the </w:t>
      </w:r>
      <w:r>
        <w:rPr>
          <w:u w:val="single"/>
        </w:rPr>
        <w:t xml:space="preserve">eight-year</w:t>
      </w:r>
      <w:r>
        <w:t xml:space="preserve"> [</w:t>
      </w:r>
      <w:r>
        <w:rPr>
          <w:strike/>
        </w:rPr>
        <w:t xml:space="preserve">four-year</w:t>
      </w:r>
      <w:r>
        <w:t xml:space="preserve">] period following the date of acquisition of the property by the land bank is for a public purpose and satisfies the requirement under Section 379C.009(b) that the property be sold within the </w:t>
      </w:r>
      <w:r>
        <w:rPr>
          <w:u w:val="single"/>
        </w:rPr>
        <w:t xml:space="preserve">eight-year</w:t>
      </w:r>
      <w:r>
        <w:t xml:space="preserve"> [</w:t>
      </w:r>
      <w:r>
        <w:rPr>
          <w:strike/>
        </w:rPr>
        <w:t xml:space="preserve">four-year</w:t>
      </w:r>
      <w:r>
        <w:t xml:space="preserve">] period to a qualified participating developer.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379C, Local Government Code, is amended by adding Section 379C.016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379C.016.</w:t>
      </w:r>
      <w:r>
        <w:rPr>
          <w:u w:val="single"/>
        </w:rPr>
        <w:t xml:space="preserve"> </w:t>
      </w:r>
      <w:r>
        <w:rPr>
          <w:u w:val="single"/>
        </w:rPr>
        <w:t xml:space="preserve"> </w:t>
      </w:r>
      <w:r>
        <w:rPr>
          <w:u w:val="single"/>
        </w:rPr>
        <w:t xml:space="preserve">ALLOCATION AND USE OF AD VALOREM TAXES COLLECTED ON PROPERTY DEVELOPED UNDER PROGRAM.  An interlocal agreement under Section 379C.008(a)(4) may provide that, for the first five calendar years occurring after the date of completion of the development of a property acquired by a qualified participating developer under this chapter, 50 percent of the ad valorem taxes collected on the property must be deposited to the credit of the land bank for the use of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379C.010(c), Local Government Code, as amended by this Act, applies only to property purchased from a land bank by a qualified participating developer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