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86R6407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1166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obsolete references to the Texas Probate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71.012 and 71.022, Civil Practice and Remedies Code, are amended to read as follows:</w:t>
      </w:r>
    </w:p>
    <w:p w:rsidR="003F3435" w:rsidRDefault="0032493E">
      <w:pPr>
        <w:spacing w:line="480" w:lineRule="auto"/>
        <w:ind w:firstLine="720"/>
        <w:jc w:val="both"/>
      </w:pPr>
      <w:r>
        <w:t xml:space="preserve">Sec.</w:t>
      </w:r>
      <w:r xml:space="preserve">
        <w:t> </w:t>
      </w:r>
      <w:r>
        <w:t xml:space="preserve">71.012.</w:t>
      </w:r>
      <w:r xml:space="preserve">
        <w:t> </w:t>
      </w:r>
      <w:r xml:space="preserve">
        <w:t> </w:t>
      </w:r>
      <w:r>
        <w:t xml:space="preserve">QUALIFICATION OF FOREIGN PERSONAL REPRESENTATIVE.</w:t>
      </w:r>
      <w:r xml:space="preserve">
        <w:t> </w:t>
      </w:r>
      <w:r xml:space="preserve">
        <w:t> </w:t>
      </w:r>
      <w:r>
        <w:t xml:space="preserve">If the executor or administrator of the estate of a nonresident individual is the plaintiff in an action under this subchapter, the foreign personal representative of the estate who has complied with the requirements of </w:t>
      </w:r>
      <w:r>
        <w:rPr>
          <w:u w:val="single"/>
        </w:rPr>
        <w:t xml:space="preserve">Chapter 503, Estates</w:t>
      </w:r>
      <w:r>
        <w:t xml:space="preserve"> [</w:t>
      </w:r>
      <w:r>
        <w:rPr>
          <w:strike/>
        </w:rPr>
        <w:t xml:space="preserve">Section 95, Texas Probate</w:t>
      </w:r>
      <w:r>
        <w:t xml:space="preserve">] Code, for the probate of a foreign will is not required to apply for ancillary letters testamentary under Section 501.006, Estates Code, to bring and prosecute the action.</w:t>
      </w:r>
    </w:p>
    <w:p w:rsidR="003F3435" w:rsidRDefault="0032493E">
      <w:pPr>
        <w:spacing w:line="480" w:lineRule="auto"/>
        <w:ind w:firstLine="720"/>
        <w:jc w:val="both"/>
      </w:pPr>
      <w:r>
        <w:t xml:space="preserve">Sec.</w:t>
      </w:r>
      <w:r xml:space="preserve">
        <w:t> </w:t>
      </w:r>
      <w:r>
        <w:t xml:space="preserve">71.022.</w:t>
      </w:r>
      <w:r xml:space="preserve">
        <w:t> </w:t>
      </w:r>
      <w:r xml:space="preserve">
        <w:t> </w:t>
      </w:r>
      <w:r>
        <w:t xml:space="preserve">QUALIFICATION OF FOREIGN PERSONAL REPRESENTATIVE.</w:t>
      </w:r>
      <w:r xml:space="preserve">
        <w:t> </w:t>
      </w:r>
      <w:r xml:space="preserve">
        <w:t> </w:t>
      </w:r>
      <w:r>
        <w:t xml:space="preserve">If the executor or administrator of the estate of a nonresident individual is the plaintiff in an action under this subchapter, the foreign personal representative of the estate who has complied with the requirements of </w:t>
      </w:r>
      <w:r>
        <w:rPr>
          <w:u w:val="single"/>
        </w:rPr>
        <w:t xml:space="preserve">Chapter 503, Estates</w:t>
      </w:r>
      <w:r>
        <w:t xml:space="preserve"> [</w:t>
      </w:r>
      <w:r>
        <w:rPr>
          <w:strike/>
        </w:rPr>
        <w:t xml:space="preserve">Section 95, Texas Probate</w:t>
      </w:r>
      <w:r>
        <w:t xml:space="preserve">] Code, for the probate of a foreign will is not required to apply for ancillary letters testamentary under Section 501.006, Estates Code, to bring and prosecute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54.241(d),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spouse or dependent child of a member of the Armed Forces of the United States, who is not assigned to duty in Texas but who has previously resided in Texas for a six-month period, is entitled to pay the tuition fees and other fees or charges provided for Texas residents for a term or semester at an institution of higher education if the member:</w:t>
      </w:r>
    </w:p>
    <w:p w:rsidR="003F3435" w:rsidRDefault="0032493E">
      <w:pPr>
        <w:spacing w:line="480" w:lineRule="auto"/>
        <w:ind w:firstLine="1440"/>
        <w:jc w:val="both"/>
      </w:pPr>
      <w:r>
        <w:t xml:space="preserve">(1)</w:t>
      </w:r>
      <w:r xml:space="preserve">
        <w:t> </w:t>
      </w:r>
      <w:r xml:space="preserve">
        <w:t> </w:t>
      </w:r>
      <w:r>
        <w:t xml:space="preserve">at least one year preceding the first day of the term or semester executed a document with the applicable military service that is in effect on the first day of the term or semester and that:</w:t>
      </w:r>
    </w:p>
    <w:p w:rsidR="003F3435" w:rsidRDefault="0032493E">
      <w:pPr>
        <w:spacing w:line="480" w:lineRule="auto"/>
        <w:ind w:firstLine="2160"/>
        <w:jc w:val="both"/>
      </w:pPr>
      <w:r>
        <w:t xml:space="preserve">(A)</w:t>
      </w:r>
      <w:r xml:space="preserve">
        <w:t> </w:t>
      </w:r>
      <w:r xml:space="preserve">
        <w:t> </w:t>
      </w:r>
      <w:r>
        <w:t xml:space="preserve">indicates that the member's permanent residence address is in Texas; and</w:t>
      </w:r>
    </w:p>
    <w:p w:rsidR="003F3435" w:rsidRDefault="0032493E">
      <w:pPr>
        <w:spacing w:line="480" w:lineRule="auto"/>
        <w:ind w:firstLine="2160"/>
        <w:jc w:val="both"/>
      </w:pPr>
      <w:r>
        <w:t xml:space="preserve">(B)</w:t>
      </w:r>
      <w:r xml:space="preserve">
        <w:t> </w:t>
      </w:r>
      <w:r xml:space="preserve">
        <w:t> </w:t>
      </w:r>
      <w:r>
        <w:t xml:space="preserve">designates Texas as the member's place of legal residence for income tax purposes;</w:t>
      </w:r>
    </w:p>
    <w:p w:rsidR="003F3435" w:rsidRDefault="0032493E">
      <w:pPr>
        <w:spacing w:line="480" w:lineRule="auto"/>
        <w:ind w:firstLine="1440"/>
        <w:jc w:val="both"/>
      </w:pPr>
      <w:r>
        <w:t xml:space="preserve">(2)</w:t>
      </w:r>
      <w:r xml:space="preserve">
        <w:t> </w:t>
      </w:r>
      <w:r xml:space="preserve">
        <w:t> </w:t>
      </w:r>
      <w:r>
        <w:t xml:space="preserve">has been registered to vote in Texas for the entire year preceding the first day of the term or semester; and</w:t>
      </w:r>
    </w:p>
    <w:p w:rsidR="003F3435" w:rsidRDefault="0032493E">
      <w:pPr>
        <w:spacing w:line="480" w:lineRule="auto"/>
        <w:ind w:firstLine="1440"/>
        <w:jc w:val="both"/>
      </w:pPr>
      <w:r>
        <w:t xml:space="preserve">(3)</w:t>
      </w:r>
      <w:r xml:space="preserve">
        <w:t> </w:t>
      </w:r>
      <w:r xml:space="preserve">
        <w:t> </w:t>
      </w:r>
      <w:r>
        <w:t xml:space="preserve">satisfies at least one of the following requirements:</w:t>
      </w:r>
    </w:p>
    <w:p w:rsidR="003F3435" w:rsidRDefault="0032493E">
      <w:pPr>
        <w:spacing w:line="480" w:lineRule="auto"/>
        <w:ind w:firstLine="2160"/>
        <w:jc w:val="both"/>
      </w:pPr>
      <w:r>
        <w:t xml:space="preserve">(A)</w:t>
      </w:r>
      <w:r xml:space="preserve">
        <w:t> </w:t>
      </w:r>
      <w:r xml:space="preserve">
        <w:t> </w:t>
      </w:r>
      <w:r>
        <w:t xml:space="preserve">for the entire year preceding the first day of the term or semester has owned real property in Texas and in that time has not been delinquent in the payment of any taxes on the property;</w:t>
      </w:r>
    </w:p>
    <w:p w:rsidR="003F3435" w:rsidRDefault="0032493E">
      <w:pPr>
        <w:spacing w:line="480" w:lineRule="auto"/>
        <w:ind w:firstLine="2160"/>
        <w:jc w:val="both"/>
      </w:pPr>
      <w:r>
        <w:t xml:space="preserve">(B)</w:t>
      </w:r>
      <w:r xml:space="preserve">
        <w:t> </w:t>
      </w:r>
      <w:r xml:space="preserve">
        <w:t> </w:t>
      </w:r>
      <w:r>
        <w:t xml:space="preserve">has had an automobile registered in Texas for the entire year preceding the first day of the term or semester; or</w:t>
      </w:r>
    </w:p>
    <w:p w:rsidR="003F3435" w:rsidRDefault="0032493E">
      <w:pPr>
        <w:spacing w:line="480" w:lineRule="auto"/>
        <w:ind w:firstLine="2160"/>
        <w:jc w:val="both"/>
      </w:pPr>
      <w:r>
        <w:t xml:space="preserve">(C)</w:t>
      </w:r>
      <w:r xml:space="preserve">
        <w:t> </w:t>
      </w:r>
      <w:r xml:space="preserve">
        <w:t> </w:t>
      </w:r>
      <w:r>
        <w:t xml:space="preserve">at least one year preceding the first day of the term or semester executed a will that has not been revoked or superseded indicating that the member is a resident of this state and deposited the will with the county clerk of the county of the member's residence under </w:t>
      </w:r>
      <w:r>
        <w:rPr>
          <w:u w:val="single"/>
        </w:rPr>
        <w:t xml:space="preserve">Subchapter A, Chapter 252, Estates</w:t>
      </w:r>
      <w:r>
        <w:t xml:space="preserve"> [</w:t>
      </w:r>
      <w:r>
        <w:rPr>
          <w:strike/>
        </w:rPr>
        <w:t xml:space="preserve">Section 71, Texas Probate</w:t>
      </w:r>
      <w:r>
        <w:t xml:space="preserv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358.060(a), Estates Code, is amended to read as follows:</w:t>
      </w:r>
    </w:p>
    <w:p w:rsidR="003F3435" w:rsidRDefault="0032493E">
      <w:pPr>
        <w:spacing w:line="480" w:lineRule="auto"/>
        <w:ind w:firstLine="720"/>
        <w:jc w:val="both"/>
      </w:pPr>
      <w:r>
        <w:t xml:space="preserve">(a)</w:t>
      </w:r>
      <w:r xml:space="preserve">
        <w:t> </w:t>
      </w:r>
      <w:r xml:space="preserve">
        <w:t> </w:t>
      </w:r>
      <w:r>
        <w:t xml:space="preserve">An oil, gas, and mineral lease executed by a personal representative [</w:t>
      </w:r>
      <w:r>
        <w:rPr>
          <w:strike/>
        </w:rPr>
        <w:t xml:space="preserve">under the former Texas Probate Code or this code</w:t>
      </w:r>
      <w:r>
        <w:t xml:space="preserve">] may be amended by an instrument that provides that a shut-in gas well on the land covered by the lease or on land pooled with all or part of the land covered by the lease continues the lease in effect after the lease's five-year primary term.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358.201, Estates Code, is amended to read as follows:</w:t>
      </w:r>
    </w:p>
    <w:p w:rsidR="003F3435" w:rsidRDefault="0032493E">
      <w:pPr>
        <w:spacing w:line="480" w:lineRule="auto"/>
        <w:ind w:firstLine="720"/>
        <w:jc w:val="both"/>
      </w:pPr>
      <w:r>
        <w:t xml:space="preserve">Sec.</w:t>
      </w:r>
      <w:r xml:space="preserve">
        <w:t> </w:t>
      </w:r>
      <w:r>
        <w:t xml:space="preserve">358.201.</w:t>
      </w:r>
      <w:r xml:space="preserve">
        <w:t> </w:t>
      </w:r>
      <w:r xml:space="preserve">
        <w:t> </w:t>
      </w:r>
      <w:r>
        <w:t xml:space="preserve">AUTHORIZATION FOR EXECUTION OF AGREEMENTS.  As to any mineral lease or pooling or unitization agreement, executed on behalf of an estate [</w:t>
      </w:r>
      <w:r>
        <w:rPr>
          <w:strike/>
        </w:rPr>
        <w:t xml:space="preserve">before January 1, 1956, or on or after that date under the provisions of the former Texas Probate Code or this code,</w:t>
      </w:r>
      <w:r>
        <w:t xml:space="preserve">] or [</w:t>
      </w:r>
      <w:r>
        <w:rPr>
          <w:strike/>
        </w:rPr>
        <w:t xml:space="preserve">executed</w:t>
      </w:r>
      <w:r>
        <w:t xml:space="preserve">] by a former owner of land, minerals, or royalty affected by the lease or agreement, the personal representative of the estate being administered may, without further court order and without consideration, execute:</w:t>
      </w:r>
    </w:p>
    <w:p w:rsidR="003F3435" w:rsidRDefault="0032493E">
      <w:pPr>
        <w:spacing w:line="480" w:lineRule="auto"/>
        <w:ind w:firstLine="1440"/>
        <w:jc w:val="both"/>
      </w:pPr>
      <w:r>
        <w:t xml:space="preserve">(1)</w:t>
      </w:r>
      <w:r xml:space="preserve">
        <w:t> </w:t>
      </w:r>
      <w:r xml:space="preserve">
        <w:t> </w:t>
      </w:r>
      <w:r>
        <w:t xml:space="preserve">division orders;</w:t>
      </w:r>
    </w:p>
    <w:p w:rsidR="003F3435" w:rsidRDefault="0032493E">
      <w:pPr>
        <w:spacing w:line="480" w:lineRule="auto"/>
        <w:ind w:firstLine="1440"/>
        <w:jc w:val="both"/>
      </w:pPr>
      <w:r>
        <w:t xml:space="preserve">(2)</w:t>
      </w:r>
      <w:r xml:space="preserve">
        <w:t> </w:t>
      </w:r>
      <w:r xml:space="preserve">
        <w:t> </w:t>
      </w:r>
      <w:r>
        <w:t xml:space="preserve">transfer orders;</w:t>
      </w:r>
    </w:p>
    <w:p w:rsidR="003F3435" w:rsidRDefault="0032493E">
      <w:pPr>
        <w:spacing w:line="480" w:lineRule="auto"/>
        <w:ind w:firstLine="1440"/>
        <w:jc w:val="both"/>
      </w:pPr>
      <w:r>
        <w:t xml:space="preserve">(3)</w:t>
      </w:r>
      <w:r xml:space="preserve">
        <w:t> </w:t>
      </w:r>
      <w:r xml:space="preserve">
        <w:t> </w:t>
      </w:r>
      <w:r>
        <w:t xml:space="preserve">instruments of correction;</w:t>
      </w:r>
    </w:p>
    <w:p w:rsidR="003F3435" w:rsidRDefault="0032493E">
      <w:pPr>
        <w:spacing w:line="480" w:lineRule="auto"/>
        <w:ind w:firstLine="1440"/>
        <w:jc w:val="both"/>
      </w:pPr>
      <w:r>
        <w:t xml:space="preserve">(4)</w:t>
      </w:r>
      <w:r xml:space="preserve">
        <w:t> </w:t>
      </w:r>
      <w:r xml:space="preserve">
        <w:t> </w:t>
      </w:r>
      <w:r>
        <w:t xml:space="preserve">instruments designating depository banks for the receipt of delay rentals or shut-in gas well royalty to accrue or become payable under the terms of the lease; and</w:t>
      </w:r>
    </w:p>
    <w:p w:rsidR="003F3435" w:rsidRDefault="0032493E">
      <w:pPr>
        <w:spacing w:line="480" w:lineRule="auto"/>
        <w:ind w:firstLine="1440"/>
        <w:jc w:val="both"/>
      </w:pPr>
      <w:r>
        <w:t xml:space="preserve">(5)</w:t>
      </w:r>
      <w:r xml:space="preserve">
        <w:t> </w:t>
      </w:r>
      <w:r xml:space="preserve">
        <w:t> </w:t>
      </w:r>
      <w:r>
        <w:t xml:space="preserve">similar instruments relating to the lease or agreement and the property covered by the lease or agreement.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1160.060(a), Estates Code, is amended to read as follows:</w:t>
      </w:r>
    </w:p>
    <w:p w:rsidR="003F3435" w:rsidRDefault="0032493E">
      <w:pPr>
        <w:spacing w:line="480" w:lineRule="auto"/>
        <w:ind w:firstLine="720"/>
        <w:jc w:val="both"/>
      </w:pPr>
      <w:r>
        <w:t xml:space="preserve">(a)</w:t>
      </w:r>
      <w:r xml:space="preserve">
        <w:t> </w:t>
      </w:r>
      <w:r xml:space="preserve">
        <w:t> </w:t>
      </w:r>
      <w:r>
        <w:t xml:space="preserve">An oil, gas, and mineral lease executed by a guardian of an estate [</w:t>
      </w:r>
      <w:r>
        <w:rPr>
          <w:strike/>
        </w:rPr>
        <w:t xml:space="preserve">under this chapter or former Chapter XIII, Texas Probate Code,</w:t>
      </w:r>
      <w:r>
        <w:t xml:space="preserve">] may be amended by an instrument that provides that a shut-in gas well on the land covered by the lease or on land pooled with all or part of the land covered by the lease continues the lease in effect after the lease's five-year primary term.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81.1011(a),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81.101(a), the "practice of law" does not include technical advice, consultation, and document completion assistance provided by an employee or volunteer of an area agency on aging affiliated with the </w:t>
      </w:r>
      <w:r>
        <w:rPr>
          <w:u w:val="single"/>
        </w:rPr>
        <w:t xml:space="preserve">Health and Human Services Commission</w:t>
      </w:r>
      <w:r>
        <w:t xml:space="preserve"> [</w:t>
      </w:r>
      <w:r>
        <w:rPr>
          <w:strike/>
        </w:rPr>
        <w:t xml:space="preserve">Texas Department on Aging</w:t>
      </w:r>
      <w:r>
        <w:t xml:space="preserve">] who meets the requirements of Subsection (b) if that advice, consultation, and assistance relates to:</w:t>
      </w:r>
    </w:p>
    <w:p w:rsidR="003F3435" w:rsidRDefault="0032493E">
      <w:pPr>
        <w:spacing w:line="480" w:lineRule="auto"/>
        <w:ind w:firstLine="1440"/>
        <w:jc w:val="both"/>
      </w:pPr>
      <w:r>
        <w:t xml:space="preserve">(1)</w:t>
      </w:r>
      <w:r xml:space="preserve">
        <w:t> </w:t>
      </w:r>
      <w:r xml:space="preserve">
        <w:t> </w:t>
      </w:r>
      <w:r>
        <w:t xml:space="preserve">a medical power of attorney or other advance directive under Chapter 166, Health and Safety Code; or</w:t>
      </w:r>
    </w:p>
    <w:p w:rsidR="003F3435" w:rsidRDefault="0032493E">
      <w:pPr>
        <w:spacing w:line="480" w:lineRule="auto"/>
        <w:ind w:firstLine="1440"/>
        <w:jc w:val="both"/>
      </w:pPr>
      <w:r>
        <w:t xml:space="preserve">(2)</w:t>
      </w:r>
      <w:r xml:space="preserve">
        <w:t> </w:t>
      </w:r>
      <w:r xml:space="preserve">
        <w:t> </w:t>
      </w:r>
      <w:r>
        <w:t xml:space="preserve">a designation of guardian before need arises under Section </w:t>
      </w:r>
      <w:r>
        <w:rPr>
          <w:u w:val="single"/>
        </w:rPr>
        <w:t xml:space="preserve">1104.202, Estates</w:t>
      </w:r>
      <w:r>
        <w:t xml:space="preserve"> [</w:t>
      </w:r>
      <w:r>
        <w:rPr>
          <w:strike/>
        </w:rPr>
        <w:t xml:space="preserve">679, Texas Probate</w:t>
      </w:r>
      <w:r>
        <w:t xml:space="preserve">]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313.004(b),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Any dispute as to the right of a party to act as a surrogate decision-maker may be resolved only by a court of record having jurisdiction </w:t>
      </w:r>
      <w:r>
        <w:rPr>
          <w:u w:val="single"/>
        </w:rPr>
        <w:t xml:space="preserve">of proceedings</w:t>
      </w:r>
      <w:r>
        <w:t xml:space="preserve"> under </w:t>
      </w:r>
      <w:r>
        <w:rPr>
          <w:u w:val="single"/>
        </w:rPr>
        <w:t xml:space="preserve">Title 3, Estates</w:t>
      </w:r>
      <w:r>
        <w:t xml:space="preserve"> [</w:t>
      </w:r>
      <w:r>
        <w:rPr>
          <w:strike/>
        </w:rPr>
        <w:t xml:space="preserve">Chapter V, Texas Probate</w:t>
      </w:r>
      <w:r>
        <w:t xml:space="preserv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552.018(e),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For the purposes of this section, the following are not considered to be trusts and are not entitled to the exemption provided by this section:</w:t>
      </w:r>
    </w:p>
    <w:p w:rsidR="003F3435" w:rsidRDefault="0032493E">
      <w:pPr>
        <w:spacing w:line="480" w:lineRule="auto"/>
        <w:ind w:firstLine="1440"/>
        <w:jc w:val="both"/>
      </w:pPr>
      <w:r>
        <w:t xml:space="preserve">(1)</w:t>
      </w:r>
      <w:r xml:space="preserve">
        <w:t> </w:t>
      </w:r>
      <w:r xml:space="preserve">
        <w:t> </w:t>
      </w:r>
      <w:r>
        <w:t xml:space="preserve">a guardianship </w:t>
      </w:r>
      <w:r>
        <w:rPr>
          <w:u w:val="single"/>
        </w:rPr>
        <w:t xml:space="preserve">administered</w:t>
      </w:r>
      <w:r>
        <w:t xml:space="preserve"> [</w:t>
      </w:r>
      <w:r>
        <w:rPr>
          <w:strike/>
        </w:rPr>
        <w:t xml:space="preserve">established under the former Texas Probate Code or</w:t>
      </w:r>
      <w:r>
        <w:t xml:space="preserve">] under the Estates Code;</w:t>
      </w:r>
    </w:p>
    <w:p w:rsidR="003F3435" w:rsidRDefault="0032493E">
      <w:pPr>
        <w:spacing w:line="480" w:lineRule="auto"/>
        <w:ind w:firstLine="1440"/>
        <w:jc w:val="both"/>
      </w:pPr>
      <w:r>
        <w:t xml:space="preserve">(2)</w:t>
      </w:r>
      <w:r xml:space="preserve">
        <w:t> </w:t>
      </w:r>
      <w:r xml:space="preserve">
        <w:t> </w:t>
      </w:r>
      <w:r>
        <w:t xml:space="preserve">a trust established under Chapter 142, Property Code;</w:t>
      </w:r>
    </w:p>
    <w:p w:rsidR="003F3435" w:rsidRDefault="0032493E">
      <w:pPr>
        <w:spacing w:line="480" w:lineRule="auto"/>
        <w:ind w:firstLine="1440"/>
        <w:jc w:val="both"/>
      </w:pPr>
      <w:r>
        <w:t xml:space="preserve">(3)</w:t>
      </w:r>
      <w:r xml:space="preserve">
        <w:t> </w:t>
      </w:r>
      <w:r xml:space="preserve">
        <w:t> </w:t>
      </w:r>
      <w:r>
        <w:t xml:space="preserve">a facility custodial account established under Section 551.003;</w:t>
      </w:r>
    </w:p>
    <w:p w:rsidR="003F3435" w:rsidRDefault="0032493E">
      <w:pPr>
        <w:spacing w:line="480" w:lineRule="auto"/>
        <w:ind w:firstLine="1440"/>
        <w:jc w:val="both"/>
      </w:pPr>
      <w:r>
        <w:t xml:space="preserve">(4)</w:t>
      </w:r>
      <w:r xml:space="preserve">
        <w:t> </w:t>
      </w:r>
      <w:r xml:space="preserve">
        <w:t> </w:t>
      </w:r>
      <w:r>
        <w:t xml:space="preserve">the provisions of a divorce decree or other court order relating to child support obligations;</w:t>
      </w:r>
    </w:p>
    <w:p w:rsidR="003F3435" w:rsidRDefault="0032493E">
      <w:pPr>
        <w:spacing w:line="480" w:lineRule="auto"/>
        <w:ind w:firstLine="1440"/>
        <w:jc w:val="both"/>
      </w:pPr>
      <w:r>
        <w:t xml:space="preserve">(5)</w:t>
      </w:r>
      <w:r xml:space="preserve">
        <w:t> </w:t>
      </w:r>
      <w:r xml:space="preserve">
        <w:t> </w:t>
      </w:r>
      <w:r>
        <w:t xml:space="preserve">an administration of a decedent's estate; or</w:t>
      </w:r>
    </w:p>
    <w:p w:rsidR="003F3435" w:rsidRDefault="0032493E">
      <w:pPr>
        <w:spacing w:line="480" w:lineRule="auto"/>
        <w:ind w:firstLine="1440"/>
        <w:jc w:val="both"/>
      </w:pPr>
      <w:r>
        <w:t xml:space="preserve">(6)</w:t>
      </w:r>
      <w:r xml:space="preserve">
        <w:t> </w:t>
      </w:r>
      <w:r xml:space="preserve">
        <w:t> </w:t>
      </w:r>
      <w:r>
        <w:t xml:space="preserve">an arrangement in which funds are held in the registry or by the clerk of a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593.081(f),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For the purposes of this section, the following are not considered to be trusts and are not entitled to the exemption provided by this section:</w:t>
      </w:r>
    </w:p>
    <w:p w:rsidR="003F3435" w:rsidRDefault="0032493E">
      <w:pPr>
        <w:spacing w:line="480" w:lineRule="auto"/>
        <w:ind w:firstLine="1440"/>
        <w:jc w:val="both"/>
      </w:pPr>
      <w:r>
        <w:t xml:space="preserve">(1)</w:t>
      </w:r>
      <w:r xml:space="preserve">
        <w:t> </w:t>
      </w:r>
      <w:r xml:space="preserve">
        <w:t> </w:t>
      </w:r>
      <w:r>
        <w:t xml:space="preserve">a guardianship </w:t>
      </w:r>
      <w:r>
        <w:rPr>
          <w:u w:val="single"/>
        </w:rPr>
        <w:t xml:space="preserve">administered</w:t>
      </w:r>
      <w:r>
        <w:t xml:space="preserve"> [</w:t>
      </w:r>
      <w:r>
        <w:rPr>
          <w:strike/>
        </w:rPr>
        <w:t xml:space="preserve">established under the former Texas Probate Code or</w:t>
      </w:r>
      <w:r>
        <w:t xml:space="preserve">] under the Estates Code;</w:t>
      </w:r>
    </w:p>
    <w:p w:rsidR="003F3435" w:rsidRDefault="0032493E">
      <w:pPr>
        <w:spacing w:line="480" w:lineRule="auto"/>
        <w:ind w:firstLine="1440"/>
        <w:jc w:val="both"/>
      </w:pPr>
      <w:r>
        <w:t xml:space="preserve">(2)</w:t>
      </w:r>
      <w:r xml:space="preserve">
        <w:t> </w:t>
      </w:r>
      <w:r xml:space="preserve">
        <w:t> </w:t>
      </w:r>
      <w:r>
        <w:t xml:space="preserve">a trust established under Chapter 142, Property Code;</w:t>
      </w:r>
    </w:p>
    <w:p w:rsidR="003F3435" w:rsidRDefault="0032493E">
      <w:pPr>
        <w:spacing w:line="480" w:lineRule="auto"/>
        <w:ind w:firstLine="1440"/>
        <w:jc w:val="both"/>
      </w:pPr>
      <w:r>
        <w:t xml:space="preserve">(3)</w:t>
      </w:r>
      <w:r xml:space="preserve">
        <w:t> </w:t>
      </w:r>
      <w:r xml:space="preserve">
        <w:t> </w:t>
      </w:r>
      <w:r>
        <w:t xml:space="preserve">a facility custodial account established under Section 551.003;</w:t>
      </w:r>
    </w:p>
    <w:p w:rsidR="003F3435" w:rsidRDefault="0032493E">
      <w:pPr>
        <w:spacing w:line="480" w:lineRule="auto"/>
        <w:ind w:firstLine="1440"/>
        <w:jc w:val="both"/>
      </w:pPr>
      <w:r>
        <w:t xml:space="preserve">(4)</w:t>
      </w:r>
      <w:r xml:space="preserve">
        <w:t> </w:t>
      </w:r>
      <w:r xml:space="preserve">
        <w:t> </w:t>
      </w:r>
      <w:r>
        <w:t xml:space="preserve">the provisions of a divorce decree or other court order relating to child support obligations;</w:t>
      </w:r>
    </w:p>
    <w:p w:rsidR="003F3435" w:rsidRDefault="0032493E">
      <w:pPr>
        <w:spacing w:line="480" w:lineRule="auto"/>
        <w:ind w:firstLine="1440"/>
        <w:jc w:val="both"/>
      </w:pPr>
      <w:r>
        <w:t xml:space="preserve">(5)</w:t>
      </w:r>
      <w:r xml:space="preserve">
        <w:t> </w:t>
      </w:r>
      <w:r xml:space="preserve">
        <w:t> </w:t>
      </w:r>
      <w:r>
        <w:t xml:space="preserve">an administration of a decedent's estate; or</w:t>
      </w:r>
    </w:p>
    <w:p w:rsidR="003F3435" w:rsidRDefault="0032493E">
      <w:pPr>
        <w:spacing w:line="480" w:lineRule="auto"/>
        <w:ind w:firstLine="1440"/>
        <w:jc w:val="both"/>
      </w:pPr>
      <w:r>
        <w:t xml:space="preserve">(6)</w:t>
      </w:r>
      <w:r xml:space="preserve">
        <w:t> </w:t>
      </w:r>
      <w:r xml:space="preserve">
        <w:t> </w:t>
      </w:r>
      <w:r>
        <w:t xml:space="preserve">an arrangement in which funds are held in the registry or by the clerk of a court.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594.036(b),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Notice shall also be served on the parents if the resident is a minor and on the guardian for the resident's person if the resident has been declared to be incapacitated [</w:t>
      </w:r>
      <w:r>
        <w:rPr>
          <w:strike/>
        </w:rPr>
        <w:t xml:space="preserve">as provided by the former Texas Probate Code or the Estates Code</w:t>
      </w:r>
      <w:r>
        <w:t xml:space="preserve">] and a guardian has been appointed </w:t>
      </w:r>
      <w:r>
        <w:rPr>
          <w:u w:val="single"/>
        </w:rPr>
        <w:t xml:space="preserve">in a proceeding under Title 3, Estates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258.104(b),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Consent for the release of privileged information must be in writing and be signed by:</w:t>
      </w:r>
    </w:p>
    <w:p w:rsidR="003F3435" w:rsidRDefault="0032493E">
      <w:pPr>
        <w:spacing w:line="480" w:lineRule="auto"/>
        <w:ind w:firstLine="1440"/>
        <w:jc w:val="both"/>
      </w:pPr>
      <w:r>
        <w:t xml:space="preserve">(1)</w:t>
      </w:r>
      <w:r xml:space="preserve">
        <w:t> </w:t>
      </w:r>
      <w:r xml:space="preserve">
        <w:t> </w:t>
      </w:r>
      <w:r>
        <w:t xml:space="preserve">the patient;</w:t>
      </w:r>
    </w:p>
    <w:p w:rsidR="003F3435" w:rsidRDefault="0032493E">
      <w:pPr>
        <w:spacing w:line="480" w:lineRule="auto"/>
        <w:ind w:firstLine="1440"/>
        <w:jc w:val="both"/>
      </w:pPr>
      <w:r>
        <w:t xml:space="preserve">(2)</w:t>
      </w:r>
      <w:r xml:space="preserve">
        <w:t> </w:t>
      </w:r>
      <w:r xml:space="preserve">
        <w:t> </w:t>
      </w:r>
      <w:r>
        <w:t xml:space="preserve">a parent or legal guardian of the patient, if the patient is a minor;</w:t>
      </w:r>
    </w:p>
    <w:p w:rsidR="003F3435" w:rsidRDefault="0032493E">
      <w:pPr>
        <w:spacing w:line="480" w:lineRule="auto"/>
        <w:ind w:firstLine="1440"/>
        <w:jc w:val="both"/>
      </w:pPr>
      <w:r>
        <w:t xml:space="preserve">(3)</w:t>
      </w:r>
      <w:r xml:space="preserve">
        <w:t> </w:t>
      </w:r>
      <w:r xml:space="preserve">
        <w:t> </w:t>
      </w:r>
      <w:r>
        <w:t xml:space="preserve">a legal guardian of the patient, if the patient has been adjudicated incompetent to manage the patient's personal affairs;</w:t>
      </w:r>
    </w:p>
    <w:p w:rsidR="003F3435" w:rsidRDefault="0032493E">
      <w:pPr>
        <w:spacing w:line="480" w:lineRule="auto"/>
        <w:ind w:firstLine="1440"/>
        <w:jc w:val="both"/>
      </w:pPr>
      <w:r>
        <w:t xml:space="preserve">(4)</w:t>
      </w:r>
      <w:r xml:space="preserve">
        <w:t> </w:t>
      </w:r>
      <w:r xml:space="preserve">
        <w:t> </w:t>
      </w:r>
      <w:r>
        <w:t xml:space="preserve">an attorney ad litem appointed for the patient, as authorized by:</w:t>
      </w:r>
    </w:p>
    <w:p w:rsidR="003F3435" w:rsidRDefault="0032493E">
      <w:pPr>
        <w:spacing w:line="480" w:lineRule="auto"/>
        <w:ind w:firstLine="2160"/>
        <w:jc w:val="both"/>
      </w:pPr>
      <w:r>
        <w:t xml:space="preserve">(A)</w:t>
      </w:r>
      <w:r xml:space="preserve">
        <w:t> </w:t>
      </w:r>
      <w:r xml:space="preserve">
        <w:t> </w:t>
      </w:r>
      <w:r>
        <w:t xml:space="preserve">Chapter 107, Family Code;</w:t>
      </w:r>
    </w:p>
    <w:p w:rsidR="003F3435" w:rsidRDefault="0032493E">
      <w:pPr>
        <w:spacing w:line="480" w:lineRule="auto"/>
        <w:ind w:firstLine="2160"/>
        <w:jc w:val="both"/>
      </w:pPr>
      <w:r>
        <w:t xml:space="preserve">(B)</w:t>
      </w:r>
      <w:r xml:space="preserve">
        <w:t> </w:t>
      </w:r>
      <w:r xml:space="preserve">
        <w:t> </w:t>
      </w:r>
      <w:r>
        <w:t xml:space="preserve">Subtitle B, Title 6, Health and Safety Code;</w:t>
      </w:r>
    </w:p>
    <w:p w:rsidR="003F3435" w:rsidRDefault="0032493E">
      <w:pPr>
        <w:spacing w:line="480" w:lineRule="auto"/>
        <w:ind w:firstLine="2160"/>
        <w:jc w:val="both"/>
      </w:pPr>
      <w:r>
        <w:t xml:space="preserve">(C)</w:t>
      </w:r>
      <w:r xml:space="preserve">
        <w:t> </w:t>
      </w:r>
      <w:r xml:space="preserve">
        <w:t> </w:t>
      </w:r>
      <w:r>
        <w:t xml:space="preserve">Subtitle C, Title 7, Health and Safety Code;</w:t>
      </w:r>
    </w:p>
    <w:p w:rsidR="003F3435" w:rsidRDefault="0032493E">
      <w:pPr>
        <w:spacing w:line="480" w:lineRule="auto"/>
        <w:ind w:firstLine="2160"/>
        <w:jc w:val="both"/>
      </w:pPr>
      <w:r>
        <w:t xml:space="preserve">(D)</w:t>
      </w:r>
      <w:r xml:space="preserve">
        <w:t> </w:t>
      </w:r>
      <w:r xml:space="preserve">
        <w:t> </w:t>
      </w:r>
      <w:r>
        <w:t xml:space="preserve">Subtitle D, Title 7, Health and Safety Code;</w:t>
      </w:r>
    </w:p>
    <w:p w:rsidR="003F3435" w:rsidRDefault="0032493E">
      <w:pPr>
        <w:spacing w:line="480" w:lineRule="auto"/>
        <w:ind w:firstLine="2160"/>
        <w:jc w:val="both"/>
      </w:pPr>
      <w:r>
        <w:t xml:space="preserve">(E)</w:t>
      </w:r>
      <w:r xml:space="preserve">
        <w:t> </w:t>
      </w:r>
      <w:r xml:space="preserve">
        <w:t> </w:t>
      </w:r>
      <w:r>
        <w:t xml:space="preserve">Subtitle E, Title 7, Health and Safety Code;</w:t>
      </w:r>
    </w:p>
    <w:p w:rsidR="003F3435" w:rsidRDefault="0032493E">
      <w:pPr>
        <w:spacing w:line="480" w:lineRule="auto"/>
        <w:ind w:firstLine="2160"/>
        <w:jc w:val="both"/>
      </w:pPr>
      <w:r>
        <w:t xml:space="preserve">(F)</w:t>
      </w:r>
      <w:r xml:space="preserve">
        <w:t> </w:t>
      </w:r>
      <w:r xml:space="preserve">
        <w:t> </w:t>
      </w:r>
      <w:r>
        <w:t xml:space="preserve">Chapter </w:t>
      </w:r>
      <w:r>
        <w:rPr>
          <w:u w:val="single"/>
        </w:rPr>
        <w:t xml:space="preserve">1054, Estates</w:t>
      </w:r>
      <w:r>
        <w:t xml:space="preserve"> [</w:t>
      </w:r>
      <w:r>
        <w:rPr>
          <w:strike/>
        </w:rPr>
        <w:t xml:space="preserve">V, Texas Probate</w:t>
      </w:r>
      <w:r>
        <w:t xml:space="preserve">] Code; or</w:t>
      </w:r>
    </w:p>
    <w:p w:rsidR="003F3435" w:rsidRDefault="0032493E">
      <w:pPr>
        <w:spacing w:line="480" w:lineRule="auto"/>
        <w:ind w:firstLine="2160"/>
        <w:jc w:val="both"/>
      </w:pPr>
      <w:r>
        <w:t xml:space="preserve">(G)</w:t>
      </w:r>
      <w:r xml:space="preserve">
        <w:t> </w:t>
      </w:r>
      <w:r xml:space="preserve">
        <w:t> </w:t>
      </w:r>
      <w:r>
        <w:t xml:space="preserve">any other law; or</w:t>
      </w:r>
    </w:p>
    <w:p w:rsidR="003F3435" w:rsidRDefault="0032493E">
      <w:pPr>
        <w:spacing w:line="480" w:lineRule="auto"/>
        <w:ind w:firstLine="1440"/>
        <w:jc w:val="both"/>
      </w:pPr>
      <w:r>
        <w:t xml:space="preserve">(5)</w:t>
      </w:r>
      <w:r xml:space="preserve">
        <w:t> </w:t>
      </w:r>
      <w:r xml:space="preserve">
        <w:t> </w:t>
      </w:r>
      <w:r>
        <w:t xml:space="preserve">a personal representative of the patient, if the patient is deceased.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41.0021(e),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affect the rights of a surviving spouse or surviving children under Section 52, Article XVI, Texas Constitution, or </w:t>
      </w:r>
      <w:r>
        <w:rPr>
          <w:u w:val="single"/>
        </w:rPr>
        <w:t xml:space="preserve">Chapter 353, Estates</w:t>
      </w:r>
      <w:r>
        <w:t xml:space="preserve"> [</w:t>
      </w:r>
      <w:r>
        <w:rPr>
          <w:strike/>
        </w:rPr>
        <w:t xml:space="preserve">Part 3, Chapter VIII, Texas Probate</w:t>
      </w:r>
      <w:r>
        <w:t xml:space="preserve">]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112.034(a), Property Code, is amended to read as follows:</w:t>
      </w:r>
    </w:p>
    <w:p w:rsidR="003F3435" w:rsidRDefault="0032493E">
      <w:pPr>
        <w:spacing w:line="480" w:lineRule="auto"/>
        <w:ind w:firstLine="720"/>
        <w:jc w:val="both"/>
      </w:pPr>
      <w:r>
        <w:t xml:space="preserve">(a)</w:t>
      </w:r>
      <w:r xml:space="preserve">
        <w:t> </w:t>
      </w:r>
      <w:r xml:space="preserve">
        <w:t> </w:t>
      </w:r>
      <w:r>
        <w:t xml:space="preserve">If a settlor transfers both the legal title and all equitable interests in property to the same person or retains both the legal title and all equitable interests in property in himself as both the sole trustee and the sole beneficiary, a trust is not created and the transferee holds the property as his own.  This subtitle does not invalidate a trust account validly created and in effect under Chapter </w:t>
      </w:r>
      <w:r>
        <w:rPr>
          <w:u w:val="single"/>
        </w:rPr>
        <w:t xml:space="preserve">113, Estates</w:t>
      </w:r>
      <w:r>
        <w:t xml:space="preserve"> [</w:t>
      </w:r>
      <w:r>
        <w:rPr>
          <w:strike/>
        </w:rPr>
        <w:t xml:space="preserve">XI, Texas Probate</w:t>
      </w:r>
      <w:r>
        <w:t xml:space="preserve">]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