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86R10419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allocation and expenditure of tobacco settlement agreement money.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 "tobacco settlement agreement" means the Comprehensive Settlement Agreement and Release filed on January 16, 1998, in the United States District Court, Eastern District of Texas, in the case styled The State of Texas v. The American Tobacco Co., et al., No.</w:t>
      </w:r>
      <w:r xml:space="preserve">
        <w:t> </w:t>
      </w:r>
      <w:r>
        <w:t xml:space="preserve">5-96CV-91, and all subsequent amendments.</w:t>
      </w:r>
    </w:p>
    <w:p w:rsidR="003F3435" w:rsidRDefault="0032493E">
      <w:pPr>
        <w:spacing w:line="480" w:lineRule="auto"/>
        <w:ind w:firstLine="720"/>
        <w:jc w:val="both"/>
      </w:pPr>
      <w:r>
        <w:t xml:space="preserve">(b)</w:t>
      </w:r>
      <w:r xml:space="preserve">
        <w:t> </w:t>
      </w:r>
      <w:r xml:space="preserve">
        <w:t> </w:t>
      </w:r>
      <w:r>
        <w:t xml:space="preserve">The Health and Human Services Commission, in cooperation with any relevant state agencies, shall conduct a study to determine the allocation and expenditure of tobacco settlement agreement money.</w:t>
      </w:r>
    </w:p>
    <w:p w:rsidR="003F3435" w:rsidRDefault="0032493E">
      <w:pPr>
        <w:spacing w:line="480" w:lineRule="auto"/>
        <w:ind w:firstLine="720"/>
        <w:jc w:val="both"/>
      </w:pPr>
      <w:r>
        <w:t xml:space="preserve">(c)</w:t>
      </w:r>
      <w:r xml:space="preserve">
        <w:t> </w:t>
      </w:r>
      <w:r xml:space="preserve">
        <w:t> </w:t>
      </w:r>
      <w:r>
        <w:t xml:space="preserve">In conducting the study, the commission shall:</w:t>
      </w:r>
    </w:p>
    <w:p w:rsidR="003F3435" w:rsidRDefault="0032493E">
      <w:pPr>
        <w:spacing w:line="480" w:lineRule="auto"/>
        <w:ind w:firstLine="1440"/>
        <w:jc w:val="both"/>
      </w:pPr>
      <w:r>
        <w:t xml:space="preserve">(1)</w:t>
      </w:r>
      <w:r xml:space="preserve">
        <w:t> </w:t>
      </w:r>
      <w:r xml:space="preserve">
        <w:t> </w:t>
      </w:r>
      <w:r>
        <w:t xml:space="preserve">identify recipients of tobacco settlement agreement money, disaggregated by:</w:t>
      </w:r>
    </w:p>
    <w:p w:rsidR="003F3435" w:rsidRDefault="0032493E">
      <w:pPr>
        <w:spacing w:line="480" w:lineRule="auto"/>
        <w:ind w:firstLine="2160"/>
        <w:jc w:val="both"/>
      </w:pPr>
      <w:r>
        <w:t xml:space="preserve">(A)</w:t>
      </w:r>
      <w:r xml:space="preserve">
        <w:t> </w:t>
      </w:r>
      <w:r xml:space="preserve">
        <w:t> </w:t>
      </w:r>
      <w:r>
        <w:t xml:space="preserve">age;</w:t>
      </w:r>
    </w:p>
    <w:p w:rsidR="003F3435" w:rsidRDefault="0032493E">
      <w:pPr>
        <w:spacing w:line="480" w:lineRule="auto"/>
        <w:ind w:firstLine="2160"/>
        <w:jc w:val="both"/>
      </w:pPr>
      <w:r>
        <w:t xml:space="preserve">(B)</w:t>
      </w:r>
      <w:r xml:space="preserve">
        <w:t> </w:t>
      </w:r>
      <w:r xml:space="preserve">
        <w:t> </w:t>
      </w:r>
      <w:r>
        <w:t xml:space="preserve">race or ethnicity; and</w:t>
      </w:r>
    </w:p>
    <w:p w:rsidR="003F3435" w:rsidRDefault="0032493E">
      <w:pPr>
        <w:spacing w:line="480" w:lineRule="auto"/>
        <w:ind w:firstLine="2160"/>
        <w:jc w:val="both"/>
      </w:pPr>
      <w:r>
        <w:t xml:space="preserve">(C)</w:t>
      </w:r>
      <w:r xml:space="preserve">
        <w:t> </w:t>
      </w:r>
      <w:r xml:space="preserve">
        <w:t> </w:t>
      </w:r>
      <w:r>
        <w:t xml:space="preserve">region of the state; and</w:t>
      </w:r>
    </w:p>
    <w:p w:rsidR="003F3435" w:rsidRDefault="0032493E">
      <w:pPr>
        <w:spacing w:line="480" w:lineRule="auto"/>
        <w:ind w:firstLine="1440"/>
        <w:jc w:val="both"/>
      </w:pPr>
      <w:r>
        <w:t xml:space="preserve">(2)</w:t>
      </w:r>
      <w:r xml:space="preserve">
        <w:t> </w:t>
      </w:r>
      <w:r xml:space="preserve">
        <w:t> </w:t>
      </w:r>
      <w:r>
        <w:t xml:space="preserve">determine if any communities or groups did not receive tobacco settlement agreement money to help in the prevention and treatment of tobacco-related diseases.</w:t>
      </w:r>
    </w:p>
    <w:p w:rsidR="003F3435" w:rsidRDefault="0032493E">
      <w:pPr>
        <w:spacing w:line="480" w:lineRule="auto"/>
        <w:ind w:firstLine="720"/>
        <w:jc w:val="both"/>
      </w:pPr>
      <w:r>
        <w:t xml:space="preserve">(d)</w:t>
      </w:r>
      <w:r xml:space="preserve">
        <w:t> </w:t>
      </w:r>
      <w:r xml:space="preserve">
        <w:t> </w:t>
      </w:r>
      <w:r>
        <w:t xml:space="preserve">Not later than December 1, 2020, the commission shall prepare and submit to the House Health and Human Services Committee and Senate Public Health Committee a written report containing the results of the study and any recommendations for legislative or other action.</w:t>
      </w:r>
    </w:p>
    <w:p w:rsidR="003F3435" w:rsidRDefault="0032493E">
      <w:pPr>
        <w:spacing w:line="480" w:lineRule="auto"/>
        <w:ind w:firstLine="720"/>
        <w:jc w:val="both"/>
      </w:pPr>
      <w:r>
        <w:t xml:space="preserve">(e)</w:t>
      </w:r>
      <w:r xml:space="preserve">
        <w:t> </w:t>
      </w:r>
      <w:r xml:space="preserve">
        <w:t> </w:t>
      </w:r>
      <w:r>
        <w:t xml:space="preserve">This Act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