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1200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military spouses to engage in a business or occupation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Occupations Code, is amended by adding Section 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55.0041.</w:t>
      </w:r>
      <w:r>
        <w:rPr>
          <w:u w:val="single"/>
        </w:rPr>
        <w:t xml:space="preserve"> </w:t>
      </w:r>
      <w:r>
        <w:rPr>
          <w:u w:val="single"/>
        </w:rPr>
        <w:t xml:space="preserve"> </w:t>
      </w:r>
      <w:r>
        <w:rPr>
          <w:u w:val="single"/>
        </w:rPr>
        <w:t xml:space="preserve">RECOGNITION OF OUT-OF-STATE LICENSE OF MILITARY SPOUSE.  (a)</w:t>
      </w:r>
      <w:r>
        <w:rPr>
          <w:u w:val="single"/>
        </w:rPr>
        <w:t xml:space="preserve"> </w:t>
      </w:r>
      <w:r>
        <w:rPr>
          <w:u w:val="single"/>
        </w:rPr>
        <w:t xml:space="preserve"> </w:t>
      </w:r>
      <w:r>
        <w:rPr>
          <w:u w:val="single"/>
        </w:rPr>
        <w:t xml:space="preserve">Notwithstanding any other law, a military spouse may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engaging in the practice of the business or occupation, the military spouse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applicable state agency of the spouse's intent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proof of the spouse's residency in this state and a copy of the spouse's military identification card;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from the agency confirmation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has verified the spouse's license in the other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spouse is authorized to engage in the business or occupation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military spouse shall comply with all other laws and regulations applicable to the business or occupation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military spouse may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issues a license shall adopt rules to implement this section. </w:t>
      </w:r>
      <w:r>
        <w:rPr>
          <w:u w:val="single"/>
        </w:rPr>
        <w:t xml:space="preserve"> </w:t>
      </w:r>
      <w:r>
        <w:rPr>
          <w:u w:val="single"/>
        </w:rPr>
        <w:t xml:space="preserve">The rules must establish a process for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with respect to each type of license issued by the agency, the jurisdictions that have licensing requirements that are substantially equivalent to the requirements for the license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a military spouse is licensed in good standing in a jurisdiction described by Subdivision (1).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a state agency to which Section 55.0041, Occupations Code, as added by this Act, applies, shall adopt rules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