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2019S0271-1  02/25/19</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1206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governor's broadband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4, Government Code, is amended by adding Chapter 490H to read as follows:</w:t>
      </w:r>
    </w:p>
    <w:p w:rsidR="003F3435" w:rsidRDefault="0032493E">
      <w:pPr>
        <w:spacing w:line="480" w:lineRule="auto"/>
        <w:jc w:val="center"/>
      </w:pPr>
      <w:r>
        <w:rPr>
          <w:u w:val="single"/>
        </w:rPr>
        <w:t xml:space="preserve">CHAPTER 490H.  GOVERNOR'S BROADBAND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490H.001.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"Broadband" means a service that provides advanced telecommunications capability and Internet access.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"Council" means the governor's broadband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490H.002.</w:t>
      </w:r>
      <w:r>
        <w:rPr>
          <w:u w:val="single"/>
        </w:rPr>
        <w:t xml:space="preserve"> </w:t>
      </w:r>
      <w:r>
        <w:rPr>
          <w:u w:val="single"/>
        </w:rPr>
        <w:t xml:space="preserve"> </w:t>
      </w:r>
      <w:r>
        <w:rPr>
          <w:u w:val="single"/>
        </w:rPr>
        <w:t xml:space="preserve">ESTABLISHMENT AND COMPOSITION.  (a)</w:t>
      </w:r>
      <w:r>
        <w:rPr>
          <w:u w:val="single"/>
        </w:rPr>
        <w:t xml:space="preserve"> </w:t>
      </w:r>
      <w:r>
        <w:rPr>
          <w:u w:val="single"/>
        </w:rPr>
        <w:t xml:space="preserve"> </w:t>
      </w:r>
      <w:r>
        <w:rPr>
          <w:u w:val="single"/>
        </w:rPr>
        <w:t xml:space="preserve">The governor's broadband council is established in the office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composed of the following 15 voting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representatives of unaffiliated Internet service providers,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representative of a nonprofit organization that advocates for elderly persons statewide, appointed by the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representatives of unaffiliated nonprofit organizations that have a demonstrated history of working with the legislature and the public to identify solutions for expanding broadband to rural and underserved areas of this state, appointed by the governor;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representative of an agricultural advocacy organization in this state, appointed by the governor;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representative of a hospital advocacy organization in this state, appointed by the governor;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representative of a medical advocacy organization in this state, appointed by the governor;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county official who serves in an elected office of a county with a population of less than 35,000, appointed by the governor;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municipal official who serves in an elected office of a municipality with a population of less than 20,000 that is located in a county with a population of less than 60,000, appointed by the governor;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 representative of an institution of higher education who has published scholarly research on broadband, appointed by the governor;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two members of the house of representatives, appointed by the speaker of the house of representatives;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two members of the senate, appointed by the lieutenant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member of the council appointed under Subsection (b) serves for a five-year term.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vacancy on the council is filled in the same manner as the original 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490H.003.</w:t>
      </w:r>
      <w:r>
        <w:rPr>
          <w:u w:val="single"/>
        </w:rPr>
        <w:t xml:space="preserve"> </w:t>
      </w:r>
      <w:r>
        <w:rPr>
          <w:u w:val="single"/>
        </w:rPr>
        <w:t xml:space="preserve"> </w:t>
      </w:r>
      <w:r>
        <w:rPr>
          <w:u w:val="single"/>
        </w:rPr>
        <w:t xml:space="preserve">PRESIDING OFFICER.  The governor shall designate the presiding officer of the council from among the members of the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490H.004.</w:t>
      </w:r>
      <w:r>
        <w:rPr>
          <w:u w:val="single"/>
        </w:rPr>
        <w:t xml:space="preserve"> </w:t>
      </w:r>
      <w:r>
        <w:rPr>
          <w:u w:val="single"/>
        </w:rPr>
        <w:t xml:space="preserve"> </w:t>
      </w:r>
      <w:r>
        <w:rPr>
          <w:u w:val="single"/>
        </w:rPr>
        <w:t xml:space="preserve">MEETINGS.  (a)</w:t>
      </w:r>
      <w:r>
        <w:rPr>
          <w:u w:val="single"/>
        </w:rPr>
        <w:t xml:space="preserve"> </w:t>
      </w:r>
      <w:r>
        <w:rPr>
          <w:u w:val="single"/>
        </w:rPr>
        <w:t xml:space="preserve"> </w:t>
      </w:r>
      <w:r>
        <w:rPr>
          <w:u w:val="single"/>
        </w:rPr>
        <w:t xml:space="preserve">The council shall convene at least once every quarter.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convene at the call of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490H.005.</w:t>
      </w:r>
      <w:r>
        <w:rPr>
          <w:u w:val="single"/>
        </w:rPr>
        <w:t xml:space="preserve"> </w:t>
      </w:r>
      <w:r>
        <w:rPr>
          <w:u w:val="single"/>
        </w:rPr>
        <w:t xml:space="preserve"> </w:t>
      </w:r>
      <w:r>
        <w:rPr>
          <w:u w:val="single"/>
        </w:rPr>
        <w:t xml:space="preserve">ADMINISTRATIVE SUPPORT.  The governor's office shall provide administrative support to the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490H.006.</w:t>
      </w:r>
      <w:r>
        <w:rPr>
          <w:u w:val="single"/>
        </w:rPr>
        <w:t xml:space="preserve"> </w:t>
      </w:r>
      <w:r>
        <w:rPr>
          <w:u w:val="single"/>
        </w:rPr>
        <w:t xml:space="preserve"> </w:t>
      </w:r>
      <w:r>
        <w:rPr>
          <w:u w:val="single"/>
        </w:rPr>
        <w:t xml:space="preserve">DUTIES.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research the past and present development of broadband in areas that are currently underserved and unserved with broadband;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barriers to residential and commercial broadband access in this state and to broadband development in this state and study solutions to overcome the identified barriers;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analyze how statewide access to broadband would benefit: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economic development;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delivery of educational opportunities in higher education and public education;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state and local law enforcement;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state emergency preparedness;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delivery of health care services, including telemedicine and telehealth; and</w:t>
      </w:r>
      <w:r>
        <w:t xml:space="preserve"> </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matter related to the subject of broadband that a majority of the council members deem appropriate to research.</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490H.007.</w:t>
      </w:r>
      <w:r>
        <w:rPr>
          <w:u w:val="single"/>
        </w:rPr>
        <w:t xml:space="preserve"> </w:t>
      </w:r>
      <w:r>
        <w:rPr>
          <w:u w:val="single"/>
        </w:rPr>
        <w:t xml:space="preserve"> </w:t>
      </w:r>
      <w:r>
        <w:rPr>
          <w:u w:val="single"/>
        </w:rPr>
        <w:t xml:space="preserve">ANNUAL REPORT.  Not later than November 1 of each year, the council shall prepare and deliver a report in electronic format of its findings and recommendations to the governor, the lieutenant governor, and each member of the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490H.008.</w:t>
      </w:r>
      <w:r>
        <w:rPr>
          <w:u w:val="single"/>
        </w:rPr>
        <w:t xml:space="preserve"> </w:t>
      </w:r>
      <w:r>
        <w:rPr>
          <w:u w:val="single"/>
        </w:rPr>
        <w:t xml:space="preserve"> </w:t>
      </w:r>
      <w:r>
        <w:rPr>
          <w:u w:val="single"/>
        </w:rPr>
        <w:t xml:space="preserve">EXPIRATION.  This chapter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report required under Section 490H.007, Government Code, as added by this Act, is not required to be prepared or submitted for the first time before November 1, 2020.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