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86R11413 MAW-D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Alvarado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1217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consideration of certain arrests in determining an applicant's eligibility for an occupational license.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53, Occupations Code, is amended by adding Section 53.0231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53.0231.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LIMITATION REGARDING CONSIDERATION OF CERTAIN ARRESTS.  For purposes of determining a person's fitness to perform the duties and discharge the responsibilities of the licensed occupation, a licensing authority may not consider an arrest that did not result in a conviction.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1217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