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1219</w:t>
      </w:r>
    </w:p>
    <w:p w:rsidR="003F3435" w:rsidRDefault="0032493E">
      <w:pPr>
        <w:ind w:firstLine="720"/>
        <w:jc w:val="both"/>
      </w:pPr>
      <w:r>
        <w:t xml:space="preserve">(Thompson of Harris)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human trafficking signs at certain transportation hubs.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402, Government Code, is amended by adding Section 402.0351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402.0351.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POSTING OF HUMAN TRAFFICKING SIGNS AT CERTAIN TRANSPORTATION HUBS.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"transportation hub" means a bus, bus stop, train, train station, rest area, or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design and content of a sign regarding services and assistance available to victims of human trafficking to be displayed at transportation hubs. </w:t>
      </w:r>
      <w:r>
        <w:rPr>
          <w:u w:val="single"/>
        </w:rPr>
        <w:t xml:space="preserve"> </w:t>
      </w:r>
      <w:r>
        <w:rPr>
          <w:u w:val="single"/>
        </w:rPr>
        <w:t xml:space="preserve">The sign must be in both English and Spanish and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and Internet website of the National Human Trafficking Resource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key indicators that a person is a victim of human trafficking.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transportation hubs that are required to post a sign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operates a transportation hub that is required to post a sign under Subsection (c) shall post a sign described by Subsection (b) at the transportation hub.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rule shall prescribe the manner the sign must be displayed at the transportation hub and any exceptions to the sign posting requirement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enforce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the rules under Subsection (b), the attorney general shall consult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2020, the attorney general shall adopt the rules required by Section 402.0351,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