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86R6916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petitions requesting an election and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must substantially submit the question with such definiteness and certainty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or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or inaccurate,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or inaccurate,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  In an action in a court of competent jurisdiction seeking a writ of mandamus 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277.001, 277.002, 277.0021, 277.0022, 277.0023, 277.0024, and 277.003, Election Code, are designated as Subchapter A, Chapter 277, Election Code, and a heading is added to Subchapter A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  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