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1230</w:t>
      </w:r>
    </w:p>
    <w:p w:rsidR="003F3435" w:rsidRDefault="0032493E">
      <w:pPr>
        <w:ind w:firstLine="720"/>
        <w:jc w:val="both"/>
      </w:pPr>
      <w:r>
        <w:t xml:space="preserve">(Meyer, Leach,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 21.0062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is evidence that a private school educator may have engaged in misconduct described by Subsection (b) and the educator resigns from employment before completion of the investigation, the chief administrative officer of the private school shall submit the evidence of misconduct collected to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that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 private school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name of a student or minor who is the victim of abuse or unlawful conduct by a private school educator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21.355(c)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At the request of a school district</w:t>
      </w:r>
      <w:r>
        <w:rPr>
          <w:u w:val="single"/>
        </w:rPr>
        <w:t xml:space="preserve">,</w:t>
      </w:r>
      <w:r>
        <w:t xml:space="preserve"> [</w:t>
      </w:r>
      <w:r>
        <w:rPr>
          <w:strike/>
        </w:rPr>
        <w:t xml:space="preserve">or</w:t>
      </w:r>
      <w:r>
        <w:t xml:space="preserve">] open-enrollment charter school</w:t>
      </w:r>
      <w:r>
        <w:rPr>
          <w:u w:val="single"/>
        </w:rPr>
        <w:t xml:space="preserve">, or private school</w:t>
      </w:r>
      <w:r>
        <w:t xml:space="preserve"> at which a teacher or administrator has applied for employment, </w:t>
      </w:r>
      <w:r>
        <w:rPr>
          <w:u w:val="single"/>
        </w:rPr>
        <w:t xml:space="preserve">a school district or</w:t>
      </w:r>
      <w:r>
        <w:t xml:space="preserve"> </w:t>
      </w:r>
      <w:r>
        <w:t xml:space="preserve">an open-enrollment charter school </w:t>
      </w:r>
      <w:r>
        <w:rPr>
          <w:u w:val="single"/>
        </w:rPr>
        <w:t xml:space="preserve">shall</w:t>
      </w:r>
      <w:r>
        <w:t xml:space="preserve"> [</w:t>
      </w:r>
      <w:r>
        <w:rPr>
          <w:strike/>
        </w:rPr>
        <w:t xml:space="preserve">may</w:t>
      </w:r>
      <w:r>
        <w:t xml:space="preserve">] give the requesting district or school a document evaluating the performance of a teacher or administrator employed by the school.</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t xml:space="preserve">[</w:t>
      </w:r>
      <w:r>
        <w:rPr>
          <w:strike/>
        </w:rPr>
        <w:t xml:space="preserve">may</w:t>
      </w:r>
      <w:r>
        <w:t xml:space="preserve">] give the agency a document evaluating the performance of a teacher or administrator employed by the district or school for purposes of an investigation conducted by the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 21.0062,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