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86R12263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delivery of alcoholic beverages by the holder of a wine and beer retailer's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25, Alcoholic Beverage Code, is amended by adding Section 25.15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25.15.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DELIVERIES AND COLLECTIONS.  The holder of a wine and beer retailer's permit who is also the holder of a local cartage permit may make deliveries to and collections from customers in the same manner as the holder of a package store permit under Section 22.03.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43.01, Alcoholic Beverage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package store, wine only package store, or wine and beer retailer's permittee who also holds a local cartage permit may make deliveries to and collections from customers in accordance with Section 22.03, 24.03, or 25.15,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43.04,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43.04.</w:t>
      </w:r>
      <w:r xml:space="preserve">
        <w:t> </w:t>
      </w:r>
      <w:r xml:space="preserve">
        <w:t> </w:t>
      </w:r>
      <w:r>
        <w:t xml:space="preserve">ELIGIBILITY FOR PERMIT.  The commission may issue a local cartage permit to a warehouse or transfer company or to a holder of a package store, wine only package store, </w:t>
      </w:r>
      <w:r>
        <w:rPr>
          <w:u w:val="single"/>
        </w:rPr>
        <w:t xml:space="preserve">wine and beer retailer's,</w:t>
      </w:r>
      <w:r>
        <w:t xml:space="preserve"> or local distributor's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74.01, Alcoholic Beverage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the holder of a brewpub license who also holds a wine and beer retailer's permit to deliver alcoholic beverages directly to ultimate consumers for off-premise consumption at a location other than the licensed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