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1234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food service, laundry service, and lawn care to certain mental health facilities and state supported living centers.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551, Health and Safety Code, is amended by adding Section 551.008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551.008.</w:t>
      </w:r>
      <w:r>
        <w:rPr>
          <w:u w:val="single"/>
        </w:rPr>
        <w:t xml:space="preserve"> </w:t>
      </w:r>
      <w:r>
        <w:rPr>
          <w:u w:val="single"/>
        </w:rPr>
        <w:t xml:space="preserve"> </w:t>
      </w:r>
      <w:r>
        <w:rPr>
          <w:u w:val="single"/>
        </w:rPr>
        <w:t xml:space="preserve">REGIONAL LAUNDRY CENTERS.  A regional laundry center operated by the commission to provide laundry services to department facilities may contract with federal agencies, other state agencies, or local political subdivisions to provide or receive laundry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551.009(c),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The local mental health authority shall contract with Kerrville State Hospital to provide food service, laundry service, and lawn care </w:t>
      </w:r>
      <w:r>
        <w:rPr>
          <w:u w:val="single"/>
        </w:rPr>
        <w:t xml:space="preserve">to the local mental health authority operating a crisis stabilization unit on the grounds of the Kerrville State Hospital as provided by this section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1234 passed the Senate on April</w:t>
      </w:r>
      <w:r xml:space="preserve">
        <w:t> </w:t>
      </w:r>
      <w:r>
        <w:t xml:space="preserve">11,</w:t>
      </w:r>
      <w:r xml:space="preserve">
        <w:t> </w:t>
      </w:r>
      <w:r>
        <w:t xml:space="preserve">2019, by the following vote:</w:t>
      </w:r>
      <w:r xml:space="preserve">
        <w:t> </w:t>
      </w:r>
      <w:r xml:space="preserve">
        <w:t> </w:t>
      </w:r>
      <w:r>
        <w:t xml:space="preserve">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1234 passed the House on May</w:t>
      </w:r>
      <w:r xml:space="preserve">
        <w:t> </w:t>
      </w:r>
      <w:r>
        <w:t xml:space="preserve">10,</w:t>
      </w:r>
      <w:r xml:space="preserve">
        <w:t> </w:t>
      </w:r>
      <w:r>
        <w:t xml:space="preserve">2019, by the following vote:</w:t>
      </w:r>
      <w:r xml:space="preserve">
        <w:t> </w:t>
      </w:r>
      <w:r xml:space="preserve">
        <w:t> </w:t>
      </w:r>
      <w:r>
        <w:t xml:space="preserve">Yeas</w:t>
      </w:r>
      <w:r xml:space="preserve">
        <w:t> </w:t>
      </w:r>
      <w:r>
        <w:t xml:space="preserve">136, Nays</w:t>
      </w:r>
      <w:r xml:space="preserve">
        <w:t> </w:t>
      </w:r>
      <w:r>
        <w:t xml:space="preserve">5, two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