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86R7022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Hunt Memorial Hospital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1044, Special District Local Laws Code, is amended by adding Section 1044.0605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1044.0605.</w:t>
      </w:r>
      <w:r>
        <w:rPr>
          <w:u w:val="single"/>
        </w:rPr>
        <w:t xml:space="preserve"> </w:t>
      </w:r>
      <w:r>
        <w:rPr>
          <w:u w:val="single"/>
        </w:rPr>
        <w:t xml:space="preserve"> </w:t>
      </w:r>
      <w:r>
        <w:rPr>
          <w:u w:val="single"/>
        </w:rPr>
        <w:t xml:space="preserve">EMPLOYMENT OF PHYSICIANS.  (a)  The board may appoint, contract for, or employ physicians as the board considers necessary for the efficient operation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of an employment contract entered into under this section may not exceed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granted to the board under Subsection (a) to employ physicians shall apply as necessary for the district to fulfill the district's statutory mandate to provide medical care for the needy and indigent residents of the district as provided by Section 1044.101.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medical executive board of the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policies adopted by the medical executive board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medical executive board and the district's board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board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chair of the medical executive board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