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1238</w:t>
      </w:r>
    </w:p>
    <w:p w:rsidR="003F3435" w:rsidRDefault="0032493E">
      <w:pPr>
        <w:ind w:firstLine="720"/>
        <w:jc w:val="both"/>
      </w:pPr>
      <w:r>
        <w:t xml:space="preserve">(Rose)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examination, and discharge of a person for voluntary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572.0025, Health and Safety Code, is amended by amending Subsections (f) and (g) and adding Subsections (f-1), (f-2), and (f-3) to read as follows:</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treatment in a facility unless:</w:t>
      </w:r>
    </w:p>
    <w:p w:rsidR="003F3435" w:rsidRDefault="0032493E">
      <w:pPr>
        <w:spacing w:line="480" w:lineRule="auto"/>
        <w:ind w:firstLine="1440"/>
        <w:jc w:val="both"/>
      </w:pPr>
      <w:r>
        <w:t xml:space="preserve">(1)</w:t>
      </w:r>
      <w:r xml:space="preserve">
        <w:t> </w:t>
      </w:r>
      <w:r xml:space="preserve">
        <w:t> </w:t>
      </w:r>
      <w:r>
        <w:t xml:space="preserve">the facility has a physician's order admitting the prospective patient, which order may be issued orally, electronically, or in writing, signed by the physician, provided that, in the case of an oral order or an electronically transmitted unsigned order, a signed original is presented to the mental health facility within 24 hours of the initial order; the order must be from:</w:t>
      </w:r>
    </w:p>
    <w:p w:rsidR="003F3435" w:rsidRDefault="0032493E">
      <w:pPr>
        <w:spacing w:line="480" w:lineRule="auto"/>
        <w:ind w:firstLine="2160"/>
        <w:jc w:val="both"/>
      </w:pPr>
      <w:r>
        <w:t xml:space="preserve">(A)</w:t>
      </w:r>
      <w:r xml:space="preserve">
        <w:t> </w:t>
      </w:r>
      <w:r xml:space="preserve">
        <w:t> </w:t>
      </w:r>
      <w:r>
        <w:t xml:space="preserve">an admitting physician who has, either in person or through the use of audiovisual or other telecommunications technology, conducted a physical and psychiatric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 or</w:t>
      </w:r>
    </w:p>
    <w:p w:rsidR="003F3435" w:rsidRDefault="0032493E">
      <w:pPr>
        <w:spacing w:line="480" w:lineRule="auto"/>
        <w:ind w:firstLine="2160"/>
        <w:jc w:val="both"/>
      </w:pPr>
      <w:r>
        <w:t xml:space="preserve">(B)</w:t>
      </w:r>
      <w:r xml:space="preserve">
        <w:t> </w:t>
      </w:r>
      <w:r xml:space="preserve">
        <w:t> </w:t>
      </w:r>
      <w:r>
        <w:t xml:space="preserve">an admitting physician who has consulted with a physician who has, either in person or through the use of audiovisual or other telecommunications technology, conducted an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w:t>
      </w:r>
      <w:r>
        <w:t xml:space="preserve"> and</w:t>
      </w:r>
    </w:p>
    <w:p w:rsidR="003F3435" w:rsidRDefault="0032493E">
      <w:pPr>
        <w:spacing w:line="480" w:lineRule="auto"/>
        <w:ind w:firstLine="1440"/>
        <w:jc w:val="both"/>
      </w:pPr>
      <w:r>
        <w:t xml:space="preserve">(2)</w:t>
      </w:r>
      <w:r xml:space="preserve">
        <w:t> </w:t>
      </w:r>
      <w:r xml:space="preserve">
        <w:t> </w:t>
      </w:r>
      <w:r>
        <w:t xml:space="preserve">the facility administrator or a person designated by the administrator has agreed to accept the prospective patient and has signed a statement to that effect.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person who is admitted to a facility before the performance of the physical and psychiatric examination required by Subsection (f) must be discharged by the physician immediately if the physician conducting the physical and psychiatric examination determines the person does not meet the clinical standards to receive inpatient mental health services.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facility that discharges a patient under the circumstances described by Subsection (f-1) may not bill the patient or the patient's third-party payor for the temporary admission of the patient to the inpatient mental health facility.</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Sections 572.001(c) and (c-2) apply to the admission of a minor in the managing conservatorship of the Department of Family and Protective Services to an inpatient mental health facility.</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physician [</w:t>
      </w:r>
      <w:r>
        <w:rPr>
          <w:strike/>
        </w:rPr>
        <w:t xml:space="preserve">before admission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