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86R9617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1242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location of hearings relating to contested cases before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2003.047, Government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contested case hearing under this section shall be conducted in the house district in which the facility or proposed facility for which the permit or permit amendment under consideration in the contested case hearing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apply to a contested case hearing conducted by the State Office of Administrative Hearings under Section 2003.047, Government Code, as amended by this Act, for which the location of the hearing was determined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