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86R4252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for the building products, materials, or methods used in the construction of residential or commercial structures.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10, Government Code, is amended by adding Subtitle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Z. MISCELLANEOUS PROVISIONS PROHIBITING CERTAIN GOVERNMENTAL ACTIONS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3000. GOVERNMENTAL ACTION AFFECTING RESIDENTIAL AND COMMERCIAL CONSTRUCTION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3000.001.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"National model code" has the meaning assigned by Section 214.217, Local Government Code.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has the meaning assigned by Section 2007.002.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3000.002.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REGULATIONS REGARDING BUILDING PRODUCTS, MATERIALS, OR METHODS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governmental entity may not adopt or enforce a rule, charter provision, ordinance, order, or other regulation that prohibits, directly or indirectly, the use of a building product, material, or method in the construction, renovation, maintenance, or other alteration of a residential or commercial structure if the building product, material, or method is approved for use by a national model code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adopted by the governmental entity;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governs the construction, renovation, use, or maintenance of buildings and building systems.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rule, charter provision, ordinance, order, or other regulation adopted by a governmental entity that conflicts with this section is void.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3000.003.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INJUNCTION.  (a)  The attorney general may bring an action in the name of the state to enjoin a violation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recover reasonable attorney's fees and costs incurred in bringing an action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