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statement presented in a criminal case by a victim, close relative of a deceased victim, or guardian of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42.03,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