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86R13978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extending the length of time for which an affidavit establishing probable cause for a search warrant may be sealed.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18.011, Code of Criminal Procedure, is amended by amending Subsections (a) and (b) and adding Subsections (b-1), (b-2), and (b-3) to read as follows:</w:t>
      </w:r>
    </w:p>
    <w:p w:rsidR="003F3435" w:rsidRDefault="0032493E">
      <w:pPr>
        <w:spacing w:line="480" w:lineRule="auto"/>
        <w:ind w:firstLine="720"/>
        <w:jc w:val="both"/>
      </w:pPr>
      <w:r>
        <w:t xml:space="preserve">(a)</w:t>
      </w:r>
      <w:r xml:space="preserve">
        <w:t> </w:t>
      </w:r>
      <w:r xml:space="preserve">
        <w:t> </w:t>
      </w:r>
      <w:r>
        <w:t xml:space="preserve">An attorney representing the state in the prosecution of felonies may request a district judge or the judge of an appellate court to seal an affidavit presented under Article 18.01(b). </w:t>
      </w:r>
      <w:r>
        <w:t xml:space="preserve"> </w:t>
      </w:r>
      <w:r>
        <w:t xml:space="preserve">The judge may order the affidavit sealed if the attorney establishes a compelling state interest in that:</w:t>
      </w:r>
    </w:p>
    <w:p w:rsidR="003F3435" w:rsidRDefault="0032493E">
      <w:pPr>
        <w:spacing w:line="480" w:lineRule="auto"/>
        <w:ind w:firstLine="1440"/>
        <w:jc w:val="both"/>
      </w:pPr>
      <w:r>
        <w:t xml:space="preserve">(1)</w:t>
      </w:r>
      <w:r xml:space="preserve">
        <w:t> </w:t>
      </w:r>
      <w:r xml:space="preserve">
        <w:t> </w:t>
      </w:r>
      <w:r>
        <w:t xml:space="preserve">public disclosure of the affidavit would jeopardize the safety of a victim, witness, or confidential informant or cause the destruction of evidence;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suspect has not been apprehended or indicted and the affidavit contains information that, if released, may jeopardize the state's ability to apprehend the suspect or continue the investigation of the offense; or</w:t>
      </w:r>
    </w:p>
    <w:p w:rsidR="003F3435" w:rsidRDefault="0032493E">
      <w:pPr>
        <w:spacing w:line="480" w:lineRule="auto"/>
        <w:ind w:firstLine="1440"/>
        <w:jc w:val="both"/>
      </w:pPr>
      <w:r>
        <w:rPr>
          <w:u w:val="single"/>
        </w:rPr>
        <w:t xml:space="preserve">(3)</w:t>
      </w:r>
      <w:r xml:space="preserve">
        <w:t> </w:t>
      </w:r>
      <w:r xml:space="preserve">
        <w:t> </w:t>
      </w:r>
      <w:r>
        <w:t xml:space="preserve">the affidavit contains information obtained from a court-ordered wiretap that has not expired at the time the attorney representing the state requests the sealing of the affidavit.</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Subsections (b-1) and (b-2), an</w:t>
      </w:r>
      <w:r>
        <w:t xml:space="preserve"> [</w:t>
      </w:r>
      <w:r>
        <w:rPr>
          <w:strike/>
        </w:rPr>
        <w:t xml:space="preserve">An</w:t>
      </w:r>
      <w:r>
        <w:t xml:space="preserve">] order sealing an affidavit under this </w:t>
      </w:r>
      <w:r>
        <w:rPr>
          <w:u w:val="single"/>
        </w:rPr>
        <w:t xml:space="preserve">article</w:t>
      </w:r>
      <w:r>
        <w:t xml:space="preserve"> </w:t>
      </w:r>
      <w:r>
        <w:t xml:space="preserve">[</w:t>
      </w:r>
      <w:r>
        <w:rPr>
          <w:strike/>
        </w:rPr>
        <w:t xml:space="preserve">section</w:t>
      </w:r>
      <w:r>
        <w:t xml:space="preserve">] expires on the 31st day after the date on which the search warrant for which the affidavit was presented is executed.</w:t>
      </w:r>
    </w:p>
    <w:p w:rsidR="003F3435" w:rsidRDefault="0032493E">
      <w:pPr>
        <w:spacing w:line="480" w:lineRule="auto"/>
        <w:ind w:firstLine="720"/>
        <w:jc w:val="both"/>
      </w:pPr>
      <w:r>
        <w:rPr>
          <w:u w:val="single"/>
        </w:rPr>
        <w:t xml:space="preserve">(b-1)</w:t>
      </w:r>
      <w:r xml:space="preserve">
        <w:t> </w:t>
      </w:r>
      <w:r xml:space="preserve">
        <w:t> </w:t>
      </w:r>
      <w:r>
        <w:t xml:space="preserve">After an original order sealing an affidavit is issued under this article, an attorney representing the state in the prosecution of felonies may request, and a judge may grant, before the 31st day after the date on which the search warrant for which the affidavit was presented is executed, on a new finding of compelling state interest </w:t>
      </w:r>
      <w:r>
        <w:rPr>
          <w:u w:val="single"/>
        </w:rPr>
        <w:t xml:space="preserve">under Subsection (a)</w:t>
      </w:r>
      <w:r>
        <w:t xml:space="preserve">, one 30-day extension of the original order.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After a 30-day extension is granted under Subsection (b-1), an attorney representing the state in the prosecution of felonies may request, and a judge may grant before the expiration of the extension on a new finding of compelling state interest under Subsection (a), an order sealing the affidavit until the earliest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apprehension of the suspect;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indictment of the suspect;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expiration of all limitations periods for all offenses with which the suspect could be charged as determined by the judge and stated in the order at the time the order sealing the affidavit is entered.</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For orders granted under Subsection (b-2):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shall create and the court clerk shall make publicly accessible a notation that an order sealing an affidavit under Subsection (b-2) has been entered;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interested person may file with the court a motion to reconsider that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18.011, Code of Criminal Procedure, as amended by this Act, applies only to an affidavit initially sealed under that article on or after the effective date of this Act. </w:t>
      </w:r>
      <w:r>
        <w:t xml:space="preserve"> </w:t>
      </w:r>
      <w:r>
        <w:t xml:space="preserve">An affidavit sealed under Article 18.011, Code of Criminal Procedure, before the effective date of this Act is governed by the law in effect on the date the affidavit was sealed,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