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motorcycle and off-highway vehicle operator training programs to the Texas Department of Licensing and Regulation;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a motorcycle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662.003, Transportation Code, is amended to read as follows:</w:t>
      </w:r>
    </w:p>
    <w:p w:rsidR="003F3435" w:rsidRDefault="0032493E">
      <w:pPr>
        <w:spacing w:line="480" w:lineRule="auto"/>
        <w:ind w:firstLine="720"/>
        <w:jc w:val="both"/>
      </w:pPr>
      <w:r>
        <w:t xml:space="preserve">Sec.</w:t>
      </w:r>
      <w:r xml:space="preserve">
        <w:t> </w:t>
      </w:r>
      <w:r>
        <w:t xml:space="preserve">662.003.</w:t>
      </w:r>
      <w:r xml:space="preserve">
        <w:t> </w:t>
      </w:r>
      <w:r xml:space="preserve">
        <w:t> </w:t>
      </w:r>
      <w:r>
        <w:t xml:space="preserve">PROGRAM DIRECTOR.  The </w:t>
      </w:r>
      <w:r>
        <w:rPr>
          <w:u w:val="single"/>
        </w:rPr>
        <w:t xml:space="preserve">department</w:t>
      </w:r>
      <w:r>
        <w:t xml:space="preserve"> [</w:t>
      </w:r>
      <w:r>
        <w:rPr>
          <w:strike/>
        </w:rPr>
        <w:t xml:space="preserve">designated state agency</w:t>
      </w:r>
      <w:r>
        <w:t xml:space="preserve">] shall employ as program director a person who is certified as a chief instructor by the Motorcycle Safety Foundation.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 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(a) The commission may set fees in amounts reasonable and necessary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renewal fee for a motorcycle school license may not exceed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renewal fee for an instructor license may not exceed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 The commission shall establish an advisory board to advise the department on matters related to the motorcycle operator training and safety program established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rPr>
          <w:u w:val="single"/>
        </w:rPr>
        <w:t xml:space="preserve">(a)</w:t>
      </w:r>
      <w:r>
        <w:t xml:space="preserve"> 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w:t>
      </w:r>
      <w:r>
        <w:rPr>
          <w:u w:val="single"/>
        </w:rPr>
        <w:t xml:space="preserve">a motorcycle school for the school</w:t>
      </w:r>
      <w:r>
        <w:t xml:space="preserve"> [</w:t>
      </w:r>
      <w:r>
        <w:rPr>
          <w:strike/>
        </w:rPr>
        <w:t xml:space="preserve">qualified persons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only execute a contract under this section after consulting with the motorcycle safety advisory board regarding the contract.</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662, Transportation Code, is amended by adding Sections 662.0062, 662.0064, 662.0066,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(a) 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662.0066.</w:t>
      </w:r>
      <w:r>
        <w:rPr>
          <w:u w:val="single"/>
        </w:rPr>
        <w:t xml:space="preserve"> </w:t>
      </w:r>
      <w:r>
        <w:rPr>
          <w:u w:val="single"/>
        </w:rPr>
        <w:t xml:space="preserve"> </w:t>
      </w:r>
      <w:r>
        <w:rPr>
          <w:u w:val="single"/>
        </w:rPr>
        <w:t xml:space="preserve">ALTERNATIVE QUALIFICATIONS.  The department shall issue a license to an applicant who holds a similar license issued by another jurisdiction with licensing requirements substantially equivalent to the requirements of this state. The commission may adopt rules to implement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(a)  The </w:t>
      </w:r>
      <w:r>
        <w:rPr>
          <w:u w:val="single"/>
        </w:rPr>
        <w:t xml:space="preserve">department</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 [</w:t>
      </w:r>
      <w:r>
        <w:rPr>
          <w:strike/>
        </w:rPr>
        <w:t xml:space="preserve">,</w:t>
      </w:r>
      <w:r>
        <w:t xml:space="preserve">] suspension [</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 </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  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only award a grant after consulting with the motorcycle safety advisory board regarding the grant application.</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  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compile and forward to the </w:t>
      </w:r>
      <w:r>
        <w:rPr>
          <w:u w:val="single"/>
        </w:rPr>
        <w:t xml:space="preserve">department</w:t>
      </w:r>
      <w:r>
        <w:t xml:space="preserve"> [</w:t>
      </w:r>
      <w:r>
        <w:rPr>
          <w:strike/>
        </w:rPr>
        <w:t xml:space="preserve">agency</w:t>
      </w:r>
      <w:r>
        <w:t xml:space="preserve">] each month a report on the </w:t>
      </w:r>
      <w:r>
        <w:rPr>
          <w:u w:val="single"/>
        </w:rPr>
        <w:t xml:space="preserve">school's</w:t>
      </w:r>
      <w:r>
        <w:t xml:space="preserve"> [</w:t>
      </w:r>
      <w:r>
        <w:rPr>
          <w:strike/>
        </w:rPr>
        <w:t xml:space="preserve">provider's</w:t>
      </w:r>
      <w:r>
        <w:t xml:space="preserve">] programs.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a compilation of the reports submitted under Subsection (a) on a by-site basis.  The </w:t>
      </w:r>
      <w:r>
        <w:rPr>
          <w:u w:val="single"/>
        </w:rPr>
        <w:t xml:space="preserve">department</w:t>
      </w:r>
      <w:r>
        <w:t xml:space="preserve"> [</w:t>
      </w:r>
      <w:r>
        <w:rPr>
          <w:strike/>
        </w:rPr>
        <w:t xml:space="preserve">agency</w:t>
      </w:r>
      <w:r>
        <w:t xml:space="preserve">] shall update the compilation as soon as practicable after the beginning of each month.</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compilation under Subsection (b) to any member of the legislature on request.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The Texas A&amp;M Transportation Institute, in consultation with 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r>
        <w:t xml:space="preserve"> </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  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 </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or agencies of local governments. </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 </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  The </w:t>
      </w:r>
      <w:r>
        <w:rPr>
          <w:u w:val="single"/>
        </w:rPr>
        <w:t xml:space="preserve">department</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w:t>
      </w:r>
      <w:r>
        <w:t xml:space="preserve"> director of the </w:t>
      </w:r>
      <w:r>
        <w:rPr>
          <w:u w:val="single"/>
        </w:rPr>
        <w:t xml:space="preserve">department</w:t>
      </w:r>
      <w:r>
        <w:t xml:space="preserve"> [</w:t>
      </w:r>
      <w:r>
        <w:rPr>
          <w:strike/>
        </w:rPr>
        <w:t xml:space="preserve">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662.002(b), 662.004, and 662.007, Transportation Code, are repealed.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and not later than August 31, 2019,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sell any remaining motorcycles and related equipment of the program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2019,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2019,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2019,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27 of this Act takes effect immediately if this Act receives a vote of two-thirds of all the members elected to each house, as provided by Section 39, Article III, Texas Constitution.  If this Act does not receive the vote necessary for immediate effect, Section 27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