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1283</w:t>
      </w:r>
    </w:p>
    <w:p w:rsidR="003F3435" w:rsidRDefault="0032493E">
      <w:pPr>
        <w:ind w:firstLine="720"/>
        <w:jc w:val="both"/>
      </w:pPr>
      <w:r>
        <w:t xml:space="preserve">(Wu, Klick, 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under Medicaid of certain drugs used to treat human immunodeficiency virus or prevent acquired immune deficiency syndrome.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w:t>
      </w:r>
      <w:r>
        <w:rPr>
          <w:u w:val="single"/>
        </w:rPr>
        <w:t xml:space="preserve">and except as provided by Subsection (j)</w:t>
      </w:r>
      <w:r>
        <w:t xml:space="preserve">.  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commissioner, in the rules and standards governing the Medicaid vendor drug program, may not require a clinical, nonpreferred, or other prior authorization for an antiretroviral drug, or a step therapy or other protocol, that could restrict or delay the dispensing of the drug.  In this subsection, "antiretroviral drug" means a drug that treats human immunodeficiency virus infection or prevents acquired immune deficiency syndrome.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protease inhibitors;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non-nucleoside reverse transcriptase inhibitors;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nucleoside reverse transcriptase inhibitors;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integrase inhibitors;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fusion inhibitors;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attachment inhibitors;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CD4 post-attachment inhibitors;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CCR5 receptor antagonists;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antiretroviral drugs used to treat human immunodeficiency virus infection or prevent acquired immune deficiency syndrome.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that does not require a clinical, nonpreferred, or other prior authorization for an antiretroviral drug, as defined by Section 531.073, or a step therapy or other protocol, that could restrict or delay the dispensing of the drug;</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