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86R29995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1293</w:t>
      </w:r>
    </w:p>
    <w:p w:rsidR="003F3435" w:rsidRDefault="0032493E">
      <w:pPr>
        <w:ind w:firstLine="720"/>
        <w:jc w:val="both"/>
      </w:pPr>
      <w:r>
        <w:t xml:space="preserve">(Hinojosa)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1293:</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C.S.S.B.</w:t>
      </w:r>
      <w:r xml:space="preserve">
        <w:t> </w:t>
      </w:r>
      <w:r>
        <w:t xml:space="preserve">No.</w:t>
      </w:r>
      <w:r xml:space="preserve">
        <w:t> </w:t>
      </w:r>
      <w:r>
        <w:t xml:space="preserve">1293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courts to employ attorneys as mental health public defenders and to the reimbursement of an attorney who represents an indigent proposed patient in certain mental health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571, Health and Safety Code, is amended by adding Sections 571.0168 and 571.0169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571.0168.</w:t>
      </w:r>
      <w:r>
        <w:rPr>
          <w:u w:val="single"/>
        </w:rPr>
        <w:t xml:space="preserve"> </w:t>
      </w:r>
      <w:r>
        <w:rPr>
          <w:u w:val="single"/>
        </w:rPr>
        <w:t xml:space="preserve"> </w:t>
      </w:r>
      <w:r>
        <w:rPr>
          <w:u w:val="single"/>
        </w:rPr>
        <w:t xml:space="preserve">MENTAL HEALTH PUBLIC DEFENDERS.  (a)  This section applies only to a county with a population of 800,000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with primary responsibility for mental illness proceedings in a county to which this section applies, with the permission of</w:t>
      </w:r>
      <w:r>
        <w:rPr>
          <w:u w:val="single"/>
        </w:rPr>
        <w:t xml:space="preserve"> </w:t>
      </w:r>
      <w:r>
        <w:rPr>
          <w:u w:val="single"/>
        </w:rPr>
        <w:t xml:space="preserve">the commissioners court of that county, may employ attorneys as mental health public defenders to provide proposed patients with legal representation in a proceeding under Chapter 574.</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571.0169.</w:t>
      </w:r>
      <w:r>
        <w:rPr>
          <w:u w:val="single"/>
        </w:rPr>
        <w:t xml:space="preserve"> </w:t>
      </w:r>
      <w:r>
        <w:rPr>
          <w:u w:val="single"/>
        </w:rPr>
        <w:t xml:space="preserve"> </w:t>
      </w:r>
      <w:r>
        <w:rPr>
          <w:u w:val="single"/>
        </w:rPr>
        <w:t xml:space="preserve">REPRESENTATION OF PROPOSED PATIENT.  (a)  Subject to Subsection (b), the court shall appoint an attorney employed as a mental health public defender described by Section 571.0168, a public defender other than a mental health public defender, or a private attorney to represent a proposed patient in any proceeding under Chapter 574.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employs a public defender other than a mental health public defender that is assigned to a court with primary responsibility for mental illness proceedings for that county, the court must appoint that public defender to represent a proposed patient in a proceeding under Chapter 574 unless the court enters in the record a statement of the reason the court is unable to appoint that public defender.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574.010(b),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the court determines that the proposed patient is indigent, the court may authorize reimbursement to the attorney </w:t>
      </w:r>
      <w:r>
        <w:rPr>
          <w:u w:val="single"/>
        </w:rPr>
        <w:t xml:space="preserve">representing the proposed patient</w:t>
      </w:r>
      <w:r>
        <w:t xml:space="preserve"> [</w:t>
      </w:r>
      <w:r>
        <w:rPr>
          <w:strike/>
        </w:rPr>
        <w:t xml:space="preserve">ad litem</w:t>
      </w:r>
      <w:r>
        <w:t xml:space="preserve">] for court-approved expenses incurred in obtaining expert testimony and may order the proposed patient's county of residence to pay the expenses.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