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86R9375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school district to post on the district's Internet website the name and contact information of each school administrator primarily responsible for student discipline at a district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POSTING OF INFORMATION REGARDING ADMINISTRATOR RESPONSIBLE FOR STUDENT DISCIPLINE.  A school district shall post on the district's Internet website, for each district campus, the name and contact information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campus behavior coordinator designated under Section 37.0012;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district has been designated as a district of innovation under Chapter 12A and is exempt from the requirement to designate a campus behavior coordinator under Section 37.0012 under the district's local innovation plan, the school administrator primarily responsible for student discipline.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