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Transportation; March</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electronic transmission of an invoice or notice of toll nonpayment by a toll project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284, Transportation Code, is amended by adding Section 284.0703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284.0703.</w:t>
      </w:r>
      <w:r>
        <w:rPr>
          <w:u w:val="single"/>
        </w:rPr>
        <w:t xml:space="preserve"> </w:t>
      </w:r>
      <w:r>
        <w:rPr>
          <w:u w:val="single"/>
        </w:rPr>
        <w:t xml:space="preserve"> </w:t>
      </w:r>
      <w:r>
        <w:rPr>
          <w:u w:val="single"/>
        </w:rPr>
        <w:t xml:space="preserve">METHOD OF SENDING INVOICE OR NOTICE.  As authorized under Section 322.008(d)(2), Business &amp; Commerce Code, a county may provide an invoice or notice required under this chapter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370.177, Transportation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As authorized under Section 322.008(d)(2), Business &amp; Commerce Code, an authority may provide an invoice or notice required under this section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372, Transportation Code, is amended by adding Section 372.116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372.116.</w:t>
      </w:r>
      <w:r>
        <w:rPr>
          <w:u w:val="single"/>
        </w:rPr>
        <w:t xml:space="preserve"> </w:t>
      </w:r>
      <w:r>
        <w:rPr>
          <w:u w:val="single"/>
        </w:rPr>
        <w:t xml:space="preserve"> </w:t>
      </w:r>
      <w:r>
        <w:rPr>
          <w:u w:val="single"/>
        </w:rPr>
        <w:t xml:space="preserve">METHOD OF SENDING INVOICE OR NOTICE.  As authorized under Section 322.008(d)(2), Business &amp; Commerce Code, a toll project entity may provide an invoice or notice required under this subchapter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the collection of a toll incurred on or after the effective date of this Act.  The collection of a toll incurred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