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1312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certain programs to prevent vector-borne and zoonotic diseases in border counties; requiring an occupational license;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76, Agriculture Code, is amended by adding Section 76.1095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76.1095.</w:t>
      </w:r>
      <w:r>
        <w:rPr>
          <w:u w:val="single"/>
        </w:rPr>
        <w:t xml:space="preserve"> </w:t>
      </w:r>
      <w:r>
        <w:rPr>
          <w:u w:val="single"/>
        </w:rPr>
        <w:t xml:space="preserve"> </w:t>
      </w:r>
      <w:r>
        <w:rPr>
          <w:u w:val="single"/>
        </w:rPr>
        <w:t xml:space="preserve">NONCOMMERCIAL APPLICATOR LICENSE FOR MOSQUITO CONTROL IN BORDER COUNTIES.  (a)</w:t>
      </w:r>
      <w:r>
        <w:rPr>
          <w:u w:val="single"/>
        </w:rPr>
        <w:t xml:space="preserve"> </w:t>
      </w:r>
      <w:r>
        <w:rPr>
          <w:u w:val="single"/>
        </w:rPr>
        <w:t xml:space="preserve"> </w:t>
      </w:r>
      <w:r>
        <w:rPr>
          <w:u w:val="single"/>
        </w:rPr>
        <w:t xml:space="preserve">The department by rule shall provide for the issuance of a noncommercial applicator license that authorizes a person to purchase and use restricted-use and state-limited-use pesticides for the limited purpose of mosquito control in a county located along the international border with Mexico. </w:t>
      </w:r>
      <w:r>
        <w:rPr>
          <w:u w:val="single"/>
        </w:rPr>
        <w:t xml:space="preserve"> </w:t>
      </w:r>
      <w:r>
        <w:rPr>
          <w:u w:val="single"/>
        </w:rPr>
        <w:t xml:space="preserve">To the extent practicable, the department shall minimize the fees and other requirements to obtain the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apply to the department for an original or renewal noncommercial applicator license described by Subsection (a). </w:t>
      </w:r>
      <w:r>
        <w:rPr>
          <w:u w:val="single"/>
        </w:rPr>
        <w:t xml:space="preserve"> </w:t>
      </w:r>
      <w:r>
        <w:rPr>
          <w:u w:val="single"/>
        </w:rPr>
        <w:t xml:space="preserve">A person must apply on forms prescribed by the department and include a fee in an amount determined by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issue a noncommercial applicator license described by Subsection (a) to an applicant who meets the license requirements provided by department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solicit and accept gifts, grants, and donations to implement and administer this section. </w:t>
      </w:r>
      <w:r>
        <w:rPr>
          <w:u w:val="single"/>
        </w:rPr>
        <w:t xml:space="preserve"> </w:t>
      </w:r>
      <w:r>
        <w:rPr>
          <w:u w:val="single"/>
        </w:rPr>
        <w:t xml:space="preserve">The department shall coordinate with appropriate federal agencies, state agencies, nonprofit organizations, public and private hospitals, institutions of higher education, and private entities in identifying and soliciting funding to implement and administer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Subchapter F, Chapter 12, Health and Safety Code, is amended to read as follows:</w:t>
      </w:r>
    </w:p>
    <w:p w:rsidR="003F3435" w:rsidRDefault="0032493E">
      <w:pPr>
        <w:spacing w:line="480" w:lineRule="auto"/>
        <w:jc w:val="center"/>
      </w:pPr>
      <w:r>
        <w:t xml:space="preserve">SUBCHAPTER F.  [</w:t>
      </w:r>
      <w:r>
        <w:rPr>
          <w:strike/>
        </w:rPr>
        <w:t xml:space="preserve">OFFICE OF</w:t>
      </w:r>
      <w:r>
        <w:t xml:space="preserve">] BORDER HEALTH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F, Chapter 12, Health and Safety Code, is amended by adding Section 12.072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12.072.</w:t>
      </w:r>
      <w:r>
        <w:rPr>
          <w:u w:val="single"/>
        </w:rPr>
        <w:t xml:space="preserve"> </w:t>
      </w:r>
      <w:r>
        <w:rPr>
          <w:u w:val="single"/>
        </w:rPr>
        <w:t xml:space="preserve"> </w:t>
      </w:r>
      <w:r>
        <w:rPr>
          <w:u w:val="single"/>
        </w:rPr>
        <w:t xml:space="preserve">VECTOR-BORNE AND ZOONOTIC DISEASE MITIGATION IN BORDER COUNTIES.  (a)</w:t>
      </w:r>
      <w:r>
        <w:rPr>
          <w:u w:val="single"/>
        </w:rPr>
        <w:t xml:space="preserve"> </w:t>
      </w:r>
      <w:r>
        <w:rPr>
          <w:u w:val="single"/>
        </w:rPr>
        <w:t xml:space="preserve"> </w:t>
      </w:r>
      <w:r>
        <w:rPr>
          <w:u w:val="single"/>
        </w:rPr>
        <w:t xml:space="preserve">To address vector-borne and zoonotic diseases and standardize practices in counties located along the international border with Mexico,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consult with the Department of Agriculture and other appropriate state agencies to study: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ongoing and potential needs of border counties related to vector-borne and zoonotic diseases;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availability of and capacity for vector mitigation and control, including increased staffing, equipment, education, and training;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strategies to improve or develop continuing education and public outreach initiatives for vector-borne and zoonotic disease prevention, including sanitation, removal of standing water, use of repellant, and reporting to health authorities of rashes and other symptoms of vector-borne and zoonotic diseases;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rapid local and regional response and support plans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ongoing vector-borne and zoonotic disease control activities;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disasters, including flooding, hurricanes, and outbreaks of vector-borne diseases;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perform any administrative actions necessary to address the findings from the study described by Subdivision (1) and to implement any appropriate strategies developed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solicit and accept gifts, grants, and donations to implement and administer this section. </w:t>
      </w:r>
      <w:r>
        <w:rPr>
          <w:u w:val="single"/>
        </w:rPr>
        <w:t xml:space="preserve"> </w:t>
      </w:r>
      <w:r>
        <w:rPr>
          <w:u w:val="single"/>
        </w:rPr>
        <w:t xml:space="preserve">The department shall coordinate with appropriate federal agencies, state agencies, nonprofit organizations, public and private hospitals, institutions of higher education, and private entities in implementing and administering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1312 passed the Senate on April</w:t>
      </w:r>
      <w:r xml:space="preserve">
        <w:t> </w:t>
      </w:r>
      <w:r>
        <w:t xml:space="preserve">24,</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1312 passed the House on May</w:t>
      </w:r>
      <w:r xml:space="preserve">
        <w:t> </w:t>
      </w:r>
      <w:r>
        <w:t xml:space="preserve">16,</w:t>
      </w:r>
      <w:r xml:space="preserve">
        <w:t> </w:t>
      </w:r>
      <w:r>
        <w:t xml:space="preserve">2019, by the following vote:</w:t>
      </w:r>
      <w:r xml:space="preserve">
        <w:t> </w:t>
      </w:r>
      <w:r xml:space="preserve">
        <w:t> </w:t>
      </w:r>
      <w:r>
        <w:t xml:space="preserve">Yeas</w:t>
      </w:r>
      <w:r xml:space="preserve">
        <w:t> </w:t>
      </w:r>
      <w:r>
        <w:t xml:space="preserve">133,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