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86R4086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1316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zero-based budgeting for state agencies as part of the sunset review process.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325.007, Government Code, is amended to read as follows:</w:t>
      </w:r>
    </w:p>
    <w:p w:rsidR="003F3435" w:rsidRDefault="0032493E">
      <w:pPr>
        <w:spacing w:line="480" w:lineRule="auto"/>
        <w:ind w:firstLine="720"/>
        <w:jc w:val="both"/>
      </w:pPr>
      <w:r>
        <w:t xml:space="preserve">Sec.</w:t>
      </w:r>
      <w:r xml:space="preserve">
        <w:t> </w:t>
      </w:r>
      <w:r>
        <w:t xml:space="preserve">325.007.</w:t>
      </w:r>
      <w:r xml:space="preserve">
        <w:t> </w:t>
      </w:r>
      <w:r xml:space="preserve">
        <w:t> </w:t>
      </w:r>
      <w:r>
        <w:t xml:space="preserve">AGENCY REPORT TO COMMISSION</w:t>
      </w:r>
      <w:r>
        <w:rPr>
          <w:u w:val="single"/>
        </w:rPr>
        <w:t xml:space="preserve">; ZERO-BASED BUDGET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325.007, Government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November 1 of the odd-numbered year before the year in which a state agency subject to this chapter is to be abolished, the agency shall present to the commission a zero-based budget for the state fiscal biennium that begins on the date the agency is scheduled to be abolished that contains: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discrete activities the agency is charged with conducting or performing, together with a justification for each activity by reference to a statute or other legal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activity identified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quantitative estimate of any adverse effects that reasonably may be expected to result if the activity were discontinued, together with a description of the methods by which the adverse effects were estimated;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itemized account of expenditures required to maintain the activity at the minimum level of service or performance required by the statute or other legal authority, together with a concise statement of the quantity and quality of service or performance required at that minimum level;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itemized account of expenditures required to maintain the activity at the current level of service or performance, together with a concise statement of the quantity and quality of service or performance provided at that current level;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ranking of activities identified under Subdivision (1) that illustrates the relative importance of each activity to the overall goals and purposes of the agency at current service or performance levels.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shall submit the zero-based budget required under Subsection (c) to the Legislative Budget Board as part of the agency's legislative appropriations request for the state fiscal biennium that begins on the date the agency is scheduled to be abolished.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in relation to the review by the Sunset Advisory Commission of agencies scheduled to be abolished on or after September 1, 2023, if not continued in accordance with Chapter 325, Government Code, and in relation to any other agencies that by law are reviewed during those review periods by the Sunset Advisory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