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disannexation involving certain real estate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  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the secretary or clerk receives the petition under Subsection (b),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