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individuals and entities that conduct forensic analyses, examinations, and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38.01, Code of Criminal Procedure,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"Forensic examination or test not subject to accreditation" means an examination or test described by Articles 38.35(a)(4)(A), (B), (C), and (D) that is exempt from accreditation.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38.01, Code of Criminal Procedure, is amended by adding Section 3-b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CODE OF PROFESSIONAL RESPONSIBILITY.  (a)</w:t>
      </w:r>
      <w:r>
        <w:rPr>
          <w:u w:val="single"/>
        </w:rPr>
        <w:t xml:space="preserve"> </w:t>
      </w:r>
      <w:r>
        <w:rPr>
          <w:u w:val="single"/>
        </w:rPr>
        <w:t xml:space="preserve"> </w:t>
      </w:r>
      <w:r>
        <w:rPr>
          <w:u w:val="single"/>
        </w:rPr>
        <w:t xml:space="preserve">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code of professional responsibility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establishing sanctions for code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(a-1), (b-1), and (c),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results of a forensic analysis conducted by a crime laboratory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testimony related to an analysis, examination, or test described by Paragraph (A) or (B)</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initiate [</w:t>
      </w:r>
      <w:r>
        <w:rPr>
          <w:strike/>
        </w:rPr>
        <w:t xml:space="preserve">for educational purposes</w:t>
      </w:r>
      <w:r>
        <w:t xml:space="preserve">] an investigation of a forensic analysis </w:t>
      </w:r>
      <w:r>
        <w:rPr>
          <w:u w:val="single"/>
        </w:rPr>
        <w:t xml:space="preserve">or a forensic examination or test not subject to accreditation,</w:t>
      </w:r>
      <w:r>
        <w:t xml:space="preserve"> without receiving a complaint[</w:t>
      </w:r>
      <w:r>
        <w:rPr>
          <w:strike/>
        </w:rPr>
        <w:t xml:space="preserve">,</w:t>
      </w:r>
      <w:r>
        <w:t xml:space="preserve">] submitted through the reporting system implemented under Subsection (a)(1), [</w:t>
      </w:r>
      <w:r>
        <w:rPr>
          <w:strike/>
        </w:rPr>
        <w:t xml:space="preserve">that contains an allegation of professional negligence or professional misconduct involving the forensic analysis conducted</w:t>
      </w:r>
      <w:r>
        <w:t xml:space="preserve">] if the commission determines by a majority vote of a quorum of the members of the commission that an investigation of the [</w:t>
      </w:r>
      <w:r>
        <w:rPr>
          <w:strike/>
        </w:rPr>
        <w:t xml:space="preserve">forensic</w:t>
      </w:r>
      <w:r>
        <w:t xml:space="preserve">] analysis</w:t>
      </w:r>
      <w:r>
        <w:rPr>
          <w:u w:val="single"/>
        </w:rPr>
        <w:t xml:space="preserve">, examination, or test</w:t>
      </w:r>
      <w:r>
        <w:t xml:space="preserve"> would advance the integrity and reliability of forensic science in this state.</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w:t>
      </w:r>
      <w:r>
        <w:rPr>
          <w:u w:val="single"/>
        </w:rPr>
        <w:t xml:space="preserve">involves a forensic examination or test not subject to accreditation</w:t>
      </w:r>
      <w:r>
        <w:t xml:space="preserve"> [</w:t>
      </w:r>
      <w:r>
        <w:rPr>
          <w:strike/>
        </w:rPr>
        <w:t xml:space="preserve">is conducted pursuant to an allegation involving a forensic method or methodology that is not an accredited field of forensic science</w:t>
      </w:r>
      <w:r>
        <w:t xml:space="preserve">],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w:t>
      </w:r>
      <w:r>
        <w:rPr>
          <w:u w:val="single"/>
        </w:rPr>
        <w:t xml:space="preserve">applicable</w:t>
      </w:r>
      <w:r>
        <w:t xml:space="preserve"> </w:t>
      </w:r>
      <w:r>
        <w:t xml:space="preserve">[</w:t>
      </w:r>
      <w:r>
        <w:rPr>
          <w:strike/>
        </w:rPr>
        <w:t xml:space="preserve">forensic</w:t>
      </w:r>
      <w:r>
        <w:t xml:space="preserve">] analysis</w:t>
      </w:r>
      <w:r>
        <w:rPr>
          <w:u w:val="single"/>
        </w:rPr>
        <w:t xml:space="preserve">, examination, or test</w:t>
      </w:r>
      <w:r>
        <w:t xml:space="preserve">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w:t>
      </w:r>
      <w:r>
        <w:rPr>
          <w:u w:val="single"/>
        </w:rPr>
        <w:t xml:space="preserve">and Sections 4-d(b)(1), (b-1), and (d)</w:t>
      </w:r>
      <w:r>
        <w:t xml:space="preserve"> to any person the commission determines to be qualified to assume those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4-a(c) and (d), Article 38.01,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w:t>
      </w:r>
      <w:r>
        <w:rPr>
          <w:u w:val="single"/>
        </w:rPr>
        <w:t xml:space="preserve">examinations or tests</w:t>
      </w:r>
      <w:r>
        <w:t xml:space="preserve"> [</w:t>
      </w:r>
      <w:r>
        <w:rPr>
          <w:strike/>
        </w:rPr>
        <w:t xml:space="preserve">disciplines that are</w:t>
      </w:r>
      <w:r>
        <w:t xml:space="preserve">] not subject to accreditation [</w:t>
      </w:r>
      <w:r>
        <w:rPr>
          <w:strike/>
        </w:rPr>
        <w:t xml:space="preserve">under this article</w:t>
      </w:r>
      <w:r>
        <w:t xml:space="preserve">].</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the qualifications for a license that include:</w:t>
      </w:r>
    </w:p>
    <w:p w:rsidR="003F3435" w:rsidRDefault="0032493E">
      <w:pPr>
        <w:spacing w:line="480" w:lineRule="auto"/>
        <w:ind w:firstLine="2160"/>
        <w:jc w:val="both"/>
      </w:pPr>
      <w:r>
        <w:t xml:space="preserve">(A)</w:t>
      </w:r>
      <w:r xml:space="preserve">
        <w:t> </w:t>
      </w:r>
      <w:r xml:space="preserve">
        <w:t> </w:t>
      </w:r>
      <w:r>
        <w:t xml:space="preserve">successful completion of the education requirements established by the commission;</w:t>
      </w:r>
    </w:p>
    <w:p w:rsidR="003F3435" w:rsidRDefault="0032493E">
      <w:pPr>
        <w:spacing w:line="480" w:lineRule="auto"/>
        <w:ind w:firstLine="2160"/>
        <w:jc w:val="both"/>
      </w:pPr>
      <w:r>
        <w:t xml:space="preserve">(B)</w:t>
      </w:r>
      <w:r xml:space="preserve">
        <w:t> </w:t>
      </w:r>
      <w:r xml:space="preserve">
        <w:t> </w:t>
      </w:r>
      <w:r>
        <w:t xml:space="preserve">specific course work and experience, including instruction in courtroom testimony and ethics in a crime laboratory;</w:t>
      </w:r>
    </w:p>
    <w:p w:rsidR="003F3435" w:rsidRDefault="0032493E">
      <w:pPr>
        <w:spacing w:line="480" w:lineRule="auto"/>
        <w:ind w:firstLine="2160"/>
        <w:jc w:val="both"/>
      </w:pPr>
      <w:r>
        <w:t xml:space="preserve">(C)</w:t>
      </w:r>
      <w:r xml:space="preserve">
        <w:t> </w:t>
      </w:r>
      <w:r xml:space="preserve">
        <w:t> </w:t>
      </w:r>
      <w:r>
        <w:t xml:space="preserve">successful completion of an examination required or recognized by the commission;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successful completion of proficiency testing to the extent required for crime laboratory accreditation;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minimum standards for character and fitness, including consideration of an applicant's criminal history and any other information that may indicate whether the person possesses the requisite honesty, trustworthiness, or integrity to be a license holder;</w:t>
      </w:r>
    </w:p>
    <w:p w:rsidR="003F3435" w:rsidRDefault="0032493E">
      <w:pPr>
        <w:spacing w:line="480" w:lineRule="auto"/>
        <w:ind w:firstLine="1440"/>
        <w:jc w:val="both"/>
      </w:pPr>
      <w:r>
        <w:t xml:space="preserve">(2)</w:t>
      </w:r>
      <w:r xml:space="preserve">
        <w:t> </w:t>
      </w:r>
      <w:r xml:space="preserve">
        <w:t> </w:t>
      </w:r>
      <w:r>
        <w:t xml:space="preserve">set fees for the issuance and renewal of a license; and</w:t>
      </w:r>
    </w:p>
    <w:p w:rsidR="003F3435" w:rsidRDefault="0032493E">
      <w:pPr>
        <w:spacing w:line="480" w:lineRule="auto"/>
        <w:ind w:firstLine="1440"/>
        <w:jc w:val="both"/>
      </w:pPr>
      <w:r>
        <w:t xml:space="preserve">(3)</w:t>
      </w:r>
      <w:r xml:space="preserve">
        <w:t> </w:t>
      </w:r>
      <w:r xml:space="preserve">
        <w:t> </w:t>
      </w:r>
      <w:r>
        <w:t xml:space="preserve">establish the term of a forensic analyst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4-d(b-1), Article 38.01,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w:t>
      </w:r>
      <w:r>
        <w:rPr>
          <w:u w:val="single"/>
        </w:rPr>
        <w:t xml:space="preserve">standards,</w:t>
      </w:r>
      <w:r>
        <w:t xml:space="preserve"> and practices to improve the quality of forensic analyses conducted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