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workers' compensation classification system and rate filings.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2051.157, Insurance Code, is amended to read as follows:</w:t>
      </w:r>
    </w:p>
    <w:p w:rsidR="003F3435" w:rsidRDefault="0032493E">
      <w:pPr>
        <w:spacing w:line="480" w:lineRule="auto"/>
        <w:ind w:firstLine="720"/>
        <w:jc w:val="both"/>
      </w:pPr>
      <w:r>
        <w:t xml:space="preserve">Sec.</w:t>
      </w:r>
      <w:r xml:space="preserve">
        <w:t> </w:t>
      </w:r>
      <w:r>
        <w:t xml:space="preserve">2051.157.</w:t>
      </w:r>
      <w:r xml:space="preserve">
        <w:t> </w:t>
      </w:r>
      <w:r xml:space="preserve">
        <w:t> </w:t>
      </w:r>
      <w:r>
        <w:t xml:space="preserve">PENALTY FOR CERTAIN VIOLATIONS.  An officer or other representative of an insurance company is subject to a fine of not less than $100 or more than $500 if the officer or other representative violates any provision of the following relating to the company's business:</w:t>
      </w:r>
    </w:p>
    <w:p w:rsidR="003F3435" w:rsidRDefault="0032493E">
      <w:pPr>
        <w:spacing w:line="480" w:lineRule="auto"/>
        <w:ind w:firstLine="1440"/>
        <w:jc w:val="both"/>
      </w:pPr>
      <w:r>
        <w:t xml:space="preserve">(1)</w:t>
      </w:r>
      <w:r xml:space="preserve">
        <w:t> </w:t>
      </w:r>
      <w:r xml:space="preserve">
        <w:t> </w:t>
      </w:r>
      <w:r>
        <w:t xml:space="preserve">Subchapter A or B;</w:t>
      </w:r>
    </w:p>
    <w:p w:rsidR="003F3435" w:rsidRDefault="0032493E">
      <w:pPr>
        <w:spacing w:line="480" w:lineRule="auto"/>
        <w:ind w:firstLine="1440"/>
        <w:jc w:val="both"/>
      </w:pPr>
      <w:r>
        <w:t xml:space="preserve">(2)</w:t>
      </w:r>
      <w:r xml:space="preserve">
        <w:t> </w:t>
      </w:r>
      <w:r xml:space="preserve">
        <w:t> </w:t>
      </w:r>
      <w:r>
        <w:t xml:space="preserve">Section 2051.156 or 2051.201;</w:t>
      </w:r>
    </w:p>
    <w:p w:rsidR="003F3435" w:rsidRDefault="0032493E">
      <w:pPr>
        <w:spacing w:line="480" w:lineRule="auto"/>
        <w:ind w:firstLine="1440"/>
        <w:jc w:val="both"/>
      </w:pPr>
      <w:r>
        <w:t xml:space="preserve">(3)</w:t>
      </w:r>
      <w:r xml:space="preserve">
        <w:t> </w:t>
      </w:r>
      <w:r xml:space="preserve">
        <w:t> </w:t>
      </w:r>
      <w:r>
        <w:t xml:space="preserve">Chapter 426 or 2052;</w:t>
      </w:r>
    </w:p>
    <w:p w:rsidR="003F3435" w:rsidRDefault="0032493E">
      <w:pPr>
        <w:spacing w:line="480" w:lineRule="auto"/>
        <w:ind w:firstLine="1440"/>
        <w:jc w:val="both"/>
      </w:pPr>
      <w:r>
        <w:t xml:space="preserve">(4)</w:t>
      </w:r>
      <w:r xml:space="preserve">
        <w:t> </w:t>
      </w:r>
      <w:r xml:space="preserve">
        <w:t> </w:t>
      </w:r>
      <w:r>
        <w:t xml:space="preserve">Subchapter A, C, or D, Chapter 2053; or</w:t>
      </w:r>
    </w:p>
    <w:p w:rsidR="003F3435" w:rsidRDefault="0032493E">
      <w:pPr>
        <w:spacing w:line="480" w:lineRule="auto"/>
        <w:ind w:firstLine="1440"/>
        <w:jc w:val="both"/>
      </w:pPr>
      <w:r>
        <w:t xml:space="preserve">(5)</w:t>
      </w:r>
      <w:r xml:space="preserve">
        <w:t> </w:t>
      </w:r>
      <w:r xml:space="preserve">
        <w:t> </w:t>
      </w:r>
      <w:r>
        <w:t xml:space="preserve">Section 2053.051, 2053.052, [</w:t>
      </w:r>
      <w:r>
        <w:rPr>
          <w:strike/>
        </w:rPr>
        <w:t xml:space="preserve">2053.053,</w:t>
      </w:r>
      <w:r>
        <w:t xml:space="preserve">] or 2053.055.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2053.001(5), Insurance Code, is amended to read as follows:</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 </w:t>
      </w:r>
      <w:r>
        <w:t xml:space="preserve"> </w:t>
      </w:r>
      <w:r>
        <w:t xml:space="preserve">The term includes increased limits factors, [</w:t>
      </w:r>
      <w:r>
        <w:rPr>
          <w:strike/>
        </w:rPr>
        <w:t xml:space="preserve">classification relativities,</w:t>
      </w:r>
      <w:r>
        <w:t xml:space="preserve">] deductible relativities, and other similar factors and relativities.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2053.051, Insurance Code, is amended to read as follows:</w:t>
      </w:r>
    </w:p>
    <w:p w:rsidR="003F3435" w:rsidRDefault="0032493E">
      <w:pPr>
        <w:spacing w:line="480" w:lineRule="auto"/>
        <w:ind w:firstLine="720"/>
        <w:jc w:val="both"/>
      </w:pPr>
      <w:r>
        <w:t xml:space="preserve">Sec.</w:t>
      </w:r>
      <w:r xml:space="preserve">
        <w:t> </w:t>
      </w:r>
      <w:r>
        <w:t xml:space="preserve">2053.051.</w:t>
      </w:r>
      <w:r xml:space="preserve">
        <w:t> </w:t>
      </w:r>
      <w:r xml:space="preserve">
        <w:t> </w:t>
      </w:r>
      <w:r>
        <w:t xml:space="preserve">HAZARD CLASSIFICATION SYSTEM. </w:t>
      </w:r>
      <w:r>
        <w:t xml:space="preserve"> </w:t>
      </w:r>
      <w:r>
        <w:t xml:space="preserve">(a)</w:t>
      </w:r>
      <w:r xml:space="preserve">
        <w:t> </w:t>
      </w:r>
      <w:r xml:space="preserve">
        <w:t>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classification relativities applicable to an employer's payroll in each of the classes at levels adequate to the risks to which the relativities apply.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classification relativities established under Subsection (a)(2):</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must be designed to encourage safety;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be territorially based;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may reflect a difference in losses between employers of high wage earners and employers of low wage earners within the same class.</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w:t>
      </w:r>
      <w:r>
        <w:t xml:space="preserve">] revise the classification system </w:t>
      </w:r>
      <w:r>
        <w:rPr>
          <w:u w:val="single"/>
        </w:rPr>
        <w:t xml:space="preserve">as necessary to carry out the purposes of this chapter</w:t>
      </w:r>
      <w:r>
        <w:t xml:space="preserve"> [</w:t>
      </w:r>
      <w:r>
        <w:rPr>
          <w:strike/>
        </w:rPr>
        <w:t xml:space="preserve">at least once every five years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2053.056(c),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 </w:t>
      </w:r>
      <w:r>
        <w:t xml:space="preserve"> </w:t>
      </w:r>
      <w:r>
        <w:t xml:space="preserve">The commissioner may consider other factors[</w:t>
      </w:r>
      <w:r>
        <w:rPr>
          <w:strike/>
        </w:rPr>
        <w:t xml:space="preserve">, including relativities under Section 2053.051,</w:t>
      </w:r>
      <w:r>
        <w:t xml:space="preserve">] in determining whether a change in rates has impacted the premium charged to policyholders.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407A.351(a)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w:t>
      </w:r>
      <w:r>
        <w:rPr>
          <w:u w:val="single"/>
        </w:rPr>
        <w:t xml:space="preserve">and</w:t>
      </w:r>
      <w:r>
        <w:t xml:space="preserve">[</w:t>
      </w:r>
      <w:r>
        <w:rPr>
          <w:strike/>
        </w:rPr>
        <w:t xml:space="preserve">,</w:t>
      </w:r>
      <w:r>
        <w:t xml:space="preserve">] experience rating plan[</w:t>
      </w:r>
      <w:r>
        <w:rPr>
          <w:strike/>
        </w:rPr>
        <w:t xml:space="preserve">, and rate relativities</w:t>
      </w:r>
      <w:r>
        <w:t xml:space="preserve">] of the department.</w:t>
      </w:r>
    </w:p>
    <w:p w:rsidR="003F3435" w:rsidRDefault="0032493E">
      <w:pPr>
        <w:spacing w:line="480" w:lineRule="auto"/>
        <w:ind w:firstLine="720"/>
        <w:jc w:val="both"/>
      </w:pPr>
      <w:r>
        <w:t xml:space="preserve">(b)</w:t>
      </w:r>
      <w:r xml:space="preserve">
        <w:t> </w:t>
      </w:r>
      <w:r xml:space="preserve">
        <w:t> </w:t>
      </w:r>
      <w:r>
        <w:t xml:space="preserve">A group may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use the relativities promulgated by the department modified to produce rates in accordance with the group's historical experience;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file [</w:t>
      </w:r>
      <w:r>
        <w:rPr>
          <w:strike/>
        </w:rPr>
        <w:t xml:space="preserve">its own</w:t>
      </w:r>
      <w:r>
        <w:t xml:space="preserve">] rates with the department, including any reasonable and supporting information required by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July 1, 2020, Sections 2053.053 and 2054.354(b), Insurance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2051.157, 2053.001(5), 2053.051, and 2053.056(c), Insurance Code, as amended by this Act, and Sections 407A.351(a) and (b), Labor Code, as amended by this Act, apply only to an insurance policy that is delivered, issued for delivery, or renewed on or after July 1, 2020. </w:t>
      </w:r>
      <w:r>
        <w:t xml:space="preserve"> </w:t>
      </w:r>
      <w:r>
        <w:t xml:space="preserve">A policy delivered, issued for delivery, or renewed before July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