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86R12267 CAE-F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school district partnering with certain eligible entities to operate a district campus.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11.174(c) and (h),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Before entering into a contract as provided by this section, a school district must consult with campus personnel regarding the provisions to be included in the contract between the school district and the open-enrollment charter school </w:t>
      </w:r>
      <w:r>
        <w:rPr>
          <w:u w:val="single"/>
        </w:rPr>
        <w:t xml:space="preserve">or the entity</w:t>
      </w:r>
      <w:r>
        <w:t xml:space="preserve">.</w:t>
      </w:r>
      <w:r xml:space="preserve">
        <w:t> </w:t>
      </w:r>
      <w:r xml:space="preserve">
        <w:t> </w:t>
      </w:r>
      <w:r>
        <w:t xml:space="preserve">All rights and protections afforded by current employment contracts or agreements may not be affected by the contract entered into between a school district and an open-enrollment charter school </w:t>
      </w:r>
      <w:r>
        <w:rPr>
          <w:u w:val="single"/>
        </w:rPr>
        <w:t xml:space="preserve">or an entity</w:t>
      </w:r>
      <w:r>
        <w:t xml:space="preserve">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Subject to Subsection (i), a contract entered into by the board of trustees of a school district and the governing body of an open-enrollment charter school </w:t>
      </w:r>
      <w:r>
        <w:rPr>
          <w:u w:val="single"/>
        </w:rPr>
        <w:t xml:space="preserve">or the entity</w:t>
      </w:r>
      <w:r>
        <w:t xml:space="preserve"> for the operation of a district campus as provided by Subsection (a) must include a provision addressing student eligibility for enrollment.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