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86R13158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1346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for maintaining records relating to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40.043.</w:t>
      </w:r>
      <w:r>
        <w:rPr>
          <w:u w:val="single"/>
        </w:rPr>
        <w:t xml:space="preserve"> </w:t>
      </w:r>
      <w:r>
        <w:rPr>
          <w:u w:val="single"/>
        </w:rPr>
        <w:t xml:space="preserve"> </w:t>
      </w:r>
      <w:r>
        <w:rPr>
          <w:u w:val="single"/>
        </w:rPr>
        <w:t xml:space="preserve">CASE TRACKING AND INFORMATION MANAGEMENT SYSTEM.  The department shall ensure that the department's case tracking and information management system in which information relating to each child in the department's conservatorship is maintained: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 date stamp for each entry of information in the electronic database;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tracks any change to the information in the electronic database, including identifying the person who modifies or deletes information in the electronic database;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strictly limits the ability to modify or delete information in the electronic database to only persons who provide relevant case functions that may require modification or deletion of information and only as necessary to perform those functions.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