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w:t>
      </w:r>
      <w:r>
        <w:rPr>
          <w:u w:val="single"/>
        </w:rPr>
        <w:t xml:space="preserve"> </w:t>
      </w:r>
      <w:r>
        <w:rPr>
          <w:u w:val="single"/>
        </w:rPr>
        <w:t xml:space="preserve">HEALTH CARE PROVIDER PARTICIPATION PROGRAM IN CERTAIN HOSPITAL DISTRICTS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298E.153(d), the authority of a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w:t>
      </w:r>
      <w:r>
        <w:rPr>
          <w:u w:val="single"/>
        </w:rPr>
        <w:t xml:space="preserve"> </w:t>
      </w:r>
      <w:r>
        <w:rPr>
          <w:u w:val="single"/>
        </w:rPr>
        <w:t xml:space="preserve"> </w:t>
      </w:r>
      <w:r>
        <w:rPr>
          <w:u w:val="single"/>
        </w:rPr>
        <w:t xml:space="preserve">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hospital district to administer and operate 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1350 passed the Senate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124, Nays</w:t>
      </w:r>
      <w:r xml:space="preserve">
        <w:t> </w:t>
      </w:r>
      <w:r>
        <w:t xml:space="preserve">17,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