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Zaffirini</w:t>
      </w:r>
      <w:r xml:space="preserve">
        <w:tab wTab="150" tlc="none" cTlc="0"/>
      </w:r>
      <w:r>
        <w:t xml:space="preserve">S.B.</w:t>
      </w:r>
      <w:r xml:space="preserve">
        <w:t> </w:t>
      </w:r>
      <w:r>
        <w:t xml:space="preserve">No.</w:t>
      </w:r>
      <w:r xml:space="preserve">
        <w:t> </w:t>
      </w:r>
      <w:r>
        <w:t xml:space="preserve">1355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work-based learning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133, Education Code, is amended by adding Section 133.010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133.010.</w:t>
      </w:r>
      <w:r>
        <w:rPr>
          <w:u w:val="single"/>
        </w:rPr>
        <w:t xml:space="preserve"> </w:t>
      </w:r>
      <w:r>
        <w:rPr>
          <w:u w:val="single"/>
        </w:rPr>
        <w:t xml:space="preserve"> </w:t>
      </w:r>
      <w:r>
        <w:rPr>
          <w:u w:val="single"/>
        </w:rPr>
        <w:t xml:space="preserve">WORK-BASED LEARNING TASK FORCE.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"Open-enrollment charter school" has the meaning assigned by Section 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"Task force" means the work-based learning task force established under this 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"Work-based learning opportunity" includes a youth or adult apprenticeship or internship that provides paid work experience and corresponding classroom instruction, delivered in an employment relationship that both the business and worker intend to lead to an industry-recognized credential and full-time employment after completion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work-based learning task force is established to develop strategies for expanding and improving the delivery of work-based learning opportunities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18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 appointed by the executive director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coordinating board, appointed by the commissioner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agency, appointed by the commissioner of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five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five members appointed by the lieutenant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five members appointed by the speaker of the house of representatives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task force shall select a presiding officer from among the membership.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task force serves at the will of the member's appointing authority.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task force may not receive compensation for serving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the coordinating board, and the agency shall each provide necessary administrative and technical support for the activities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may solicit gifts, grants, and donations from any public or private source for use in carrying out the task force's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with a particular focus on occupations other than building and construction trades;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removing barriers that impede the growth of work-based learning opportunities in this state, including in small and mid-size companies and in industries that have not historically offered work-based learning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addressing employer concerns regarding liability for work-based learning opportunities;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improving a diverse pipeline of access to and success in work-based learning opportunities, including assistance with child care, food, and transportation;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aligning public and private funding for work-based learning opportunities;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data to be collected from work-based learning opportunity providers;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establishing a process for the collection and maintenance of data described by Paragraph (F) and for the reporting of that data to policymakers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critical guidance for local sector or industry partnerships on how to serve as intermediaries facilitating work-based learning opportunities, including guidance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marketing work-based learning opportunities to community stakeholders;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business in establishing work-based learning opportunities;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or brokering education and training for individuals experiencing barriers to 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any resources that are needed, and any current resources that could be redirected, to expand work-based learning opportunities in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carrying out its duties under this section, the task force shall consult with stakeholders, including young adults participating in work-based learning opportunities.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December 1, 2020, the task force shall submit a written report to the legislature, the commission, the coordinating board, and the agency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task force's findings;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stakeholder input received by the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legislative or other action and proposed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regarding the feasibility of the task force's recommendations.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task force is abolished and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appropriate persons shall appoint the members of the task force created by Section 133.010,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