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86R13872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approval of certain degree programs by the Texas Higher Education Coordinating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61.0512(h),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 approving [</w:t>
      </w:r>
      <w:r>
        <w:rPr>
          <w:strike/>
        </w:rPr>
        <w:t xml:space="preserve">a degree or certificate program under this section, the board: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for a doctoral program, may not consider undergraduate graduation or persistence rates;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for</w:t>
      </w:r>
      <w:r>
        <w:t xml:space="preserve">] a baccalaureate degree program proposed to be offered by a public junior college previously authorized by the board to offer baccalaureate degree programs under </w:t>
      </w:r>
      <w:r>
        <w:rPr>
          <w:u w:val="single"/>
        </w:rPr>
        <w:t xml:space="preserve">a pilot project described by</w:t>
      </w:r>
      <w:r>
        <w:t xml:space="preserve"> </w:t>
      </w:r>
      <w:r>
        <w:t xml:space="preserve">Section </w:t>
      </w:r>
      <w:r>
        <w:rPr>
          <w:u w:val="single"/>
        </w:rPr>
        <w:t xml:space="preserve">130.303(a), as added by Chapter 766 (S.B. 2118), Acts of the 85th Legislature, Regular Session, 2017, the board</w:t>
      </w:r>
      <w:r>
        <w:t xml:space="preserve"> </w:t>
      </w:r>
      <w:r>
        <w:t xml:space="preserve">[</w:t>
      </w:r>
      <w:r>
        <w:rPr>
          <w:strike/>
        </w:rPr>
        <w:t xml:space="preserve">130.0012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shall approve the degree program within 60 days after the date the board receives notice of the degree program if the degree program: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is approved by the governing board of the junior college district;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(ii)</w:t>
      </w:r>
      <w:r>
        <w:t xml:space="preserve">]</w:t>
      </w:r>
      <w:r xml:space="preserve">
        <w:t> </w:t>
      </w:r>
      <w:r xml:space="preserve">
        <w:t> </w:t>
      </w:r>
      <w:r>
        <w:t xml:space="preserve">is not an engineering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is considered to have approved the degree program after the date described by </w:t>
      </w:r>
      <w:r>
        <w:rPr>
          <w:u w:val="single"/>
        </w:rPr>
        <w:t xml:space="preserve">Subdivision (1)</w:t>
      </w:r>
      <w:r>
        <w:t xml:space="preserve"> </w:t>
      </w:r>
      <w:r>
        <w:t xml:space="preserve">[</w:t>
      </w:r>
      <w:r>
        <w:rPr>
          <w:strike/>
        </w:rPr>
        <w:t xml:space="preserve">Paragraph (A)</w:t>
      </w:r>
      <w:r>
        <w:t xml:space="preserve">] if the conditions of that </w:t>
      </w:r>
      <w:r>
        <w:rPr>
          <w:u w:val="single"/>
        </w:rPr>
        <w:t xml:space="preserve">subdivision</w:t>
      </w:r>
      <w:r>
        <w:t xml:space="preserve"> </w:t>
      </w:r>
      <w:r>
        <w:t xml:space="preserve">[</w:t>
      </w:r>
      <w:r>
        <w:rPr>
          <w:strike/>
        </w:rPr>
        <w:t xml:space="preserve">paragraph</w:t>
      </w:r>
      <w:r>
        <w:t xml:space="preserve">] are satisfied.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