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86R7231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resale by means of a public auction using online bidding and sale of property purchased by a taxing unit at an ad valorem tax sale.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34.05(d), Tax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all public sales requested as provided by Subsection (c) </w:t>
      </w:r>
      <w:r>
        <w:rPr>
          <w:u w:val="single"/>
        </w:rPr>
        <w:t xml:space="preserve">must</w:t>
      </w:r>
      <w:r>
        <w:t xml:space="preserve"> [</w:t>
      </w:r>
      <w:r>
        <w:rPr>
          <w:strike/>
        </w:rPr>
        <w:t xml:space="preserve">shall</w:t>
      </w:r>
      <w:r>
        <w:t xml:space="preserve">] be conducted in the manner prescribed by the Texas Rules of Civil Procedure for the sale of property under execution </w:t>
      </w:r>
      <w:r>
        <w:rPr>
          <w:u w:val="single"/>
        </w:rPr>
        <w:t xml:space="preserve">or, if directed by the commissioners court of the county, in accordance with Section 34.01(a-1) and the rules adopted under that section providing for public auction using online bidding and sale</w:t>
      </w:r>
      <w:r>
        <w:t xml:space="preserve">. The notice of the sale must contain a description of the property to be sold, the number and style of the suit under which the property was sold at the tax foreclosure sale, and the date of the tax foreclosure sale. The description of the property in the notice is sufficient if it is stated in the manner provided by Section 34.01(f). If the commissioners court of a county by order specifies the date or time at which or location in the county where a public sale requested under Subsection (c) shall be conducted, the sale shall be conducted on the date and at the time and location specified in the order. The acceptance of a bid by the officer conducting the sale is conclusive and binding on the question of its sufficiency. An action to set aside the sale on the grounds that the bid is insufficient may not be sustained in court, except that a taxing unit that participates in distribution of proceeds of the sale may file an action before the first anniversary of the date of the sale to set aside the sale on the grounds of fraud or collusion between the officer making the sale and the purchaser. On conclusion of the sale, the officer making the sale shall prepare a deed to the purchaser. The taxing unit that requested the sale may elect to prepare a deed for execution by the officer. If the taxing unit prepares the deed, the officer shall execute that deed. An officer who executes a deed prepared by the taxing unit is not responsible or liable for any inconsistency, error, or other defect in the form of the deed. As soon as practicable after a deed is executed by the officer, the officer shall either file the deed for recording with the county clerk or deliver the executed deed to the taxing unit that requested the sale, which shall file the deed for recording with the county clerk. The county clerk shall file and record each deed under this subsection and after recording shall return the deed to the grantee.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