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86R12590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programs not funded by appropriations.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legislature finds that any mandatory governmental programs for which no appropriation is made should be eliminated as unnecessary.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403.0147,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state agency is not required to implement a program identified in the two most recent reports made under this section and for which no appropriation is made for the current state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