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loss of continuing, exclusive jurisdiction of a court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155.004(a),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w:t>
      </w:r>
      <w:r>
        <w:rPr>
          <w:u w:val="single"/>
        </w:rPr>
        <w:t xml:space="preserve">by another</w:t>
      </w:r>
      <w:r>
        <w:t xml:space="preserve"> [</w:t>
      </w:r>
      <w:r>
        <w:rPr>
          <w:strike/>
        </w:rPr>
        <w:t xml:space="preserve">after the</w:t>
      </w:r>
      <w:r>
        <w:t xml:space="preserve">] court </w:t>
      </w:r>
      <w:r>
        <w:rPr>
          <w:u w:val="single"/>
        </w:rPr>
        <w:t xml:space="preserve">in an original suit filed as described by Section 103.001(b)</w:t>
      </w:r>
      <w:r>
        <w:t xml:space="preserve"> [</w:t>
      </w:r>
      <w:r>
        <w:rPr>
          <w:strike/>
        </w:rPr>
        <w:t xml:space="preserve">acquires continuing, exclusive jurisdiction of the suit</w:t>
      </w:r>
      <w:r>
        <w:t xml:space="preserve">];</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order of adoption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order of adoption rendered in an original suit filed as described by Section 103.001(b), Family Code, on or after September 1, 2015, but before the effective date of this Act by a court that would have exclusive jurisdiction to render the order as a result of a court of this state losing its continuing, exclusive jurisdiction under Section 155.004(a), Family Code, as amended by this Act, is a final order and is not subject to an appeal on that basis.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