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1374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sequencing of certain required mathematics courses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28.025, Education Code, is amended by adding Subsection (b-6)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allow a student to enroll concurrently in Algebra I and geometry.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1374 passed the Senate on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1374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