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10, Nays 0;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sequencing of certain required mathematics courses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28.025, Education Code, is amended by adding Subsection (b-6)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allow a student to enroll concurrently in Algebra I and geometry.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