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86R4898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1389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a person may be committed to a facility or a jail-based or outpatient program for restoration of competency.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46B.072(b),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court shall order a defendant released on bail under Subsection (a-1) to participate in an outpatient competency restoration program for a period not to exceed </w:t>
      </w:r>
      <w:r>
        <w:rPr>
          <w:u w:val="single"/>
        </w:rPr>
        <w:t xml:space="preserve">60</w:t>
      </w:r>
      <w:r>
        <w:t xml:space="preserve"> [</w:t>
      </w:r>
      <w:r>
        <w:rPr>
          <w:strike/>
        </w:rPr>
        <w:t xml:space="preserve">120</w:t>
      </w:r>
      <w:r>
        <w:t xml:space="preserve">] days.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46B.073(b),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For purposes of further examination and competency restoration services with the specific objective of the defendant attaining competency to stand trial, the court shall commit a defendant described by Subsection (a) to a mental health facility, residential care facility, or jail-based competency restoration program for [</w:t>
      </w:r>
      <w:r>
        <w:rPr>
          <w:strike/>
        </w:rPr>
        <w:t xml:space="preserve">the applicable period as follows:</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period of not more than 60 days[</w:t>
      </w:r>
      <w:r>
        <w:rPr>
          <w:strike/>
        </w:rPr>
        <w:t xml:space="preserve">, if the defendant is charged with an offense punishable as a misdemeanor;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period of not more than 120 days, if the defendant is charged with an offense punishable as a felony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46B.079(d),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If the head of the facility or program provider notifies the court that the initial restoration period is about to expire, the notice may contain a request for an extension of the period for an additional period of </w:t>
      </w:r>
      <w:r>
        <w:rPr>
          <w:u w:val="single"/>
        </w:rPr>
        <w:t xml:space="preserve">30</w:t>
      </w:r>
      <w:r>
        <w:t xml:space="preserve"> [</w:t>
      </w:r>
      <w:r>
        <w:rPr>
          <w:strike/>
        </w:rPr>
        <w:t xml:space="preserve">60</w:t>
      </w:r>
      <w:r>
        <w:t xml:space="preserve">] days and an explanation for the basis of the request.</w:t>
      </w:r>
      <w:r xml:space="preserve">
        <w:t> </w:t>
      </w:r>
      <w:r xml:space="preserve">
        <w:t> </w:t>
      </w:r>
      <w:r>
        <w:t xml:space="preserve">An explanation provided under this subsection must include a description of any evidence indicating a reduction in the severity of the defendant's symptoms or impairment.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46B.080(a)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a request of the head of a facility or a program provider that is made under Article 46B.079(d) and notwithstanding any other provision of this subchapter, the court may enter an order extending the initial restoration period for an additional period of </w:t>
      </w:r>
      <w:r>
        <w:rPr>
          <w:u w:val="single"/>
        </w:rPr>
        <w:t xml:space="preserve">30</w:t>
      </w:r>
      <w:r>
        <w:t xml:space="preserve"> [</w:t>
      </w:r>
      <w:r>
        <w:rPr>
          <w:strike/>
        </w:rPr>
        <w:t xml:space="preserve">60</w:t>
      </w:r>
      <w:r>
        <w:t xml:space="preserve">] days.</w:t>
      </w:r>
    </w:p>
    <w:p w:rsidR="003F3435" w:rsidRDefault="0032493E">
      <w:pPr>
        <w:spacing w:line="480" w:lineRule="auto"/>
        <w:ind w:firstLine="720"/>
        <w:jc w:val="both"/>
      </w:pPr>
      <w:r>
        <w:t xml:space="preserve">(c)</w:t>
      </w:r>
      <w:r xml:space="preserve">
        <w:t> </w:t>
      </w:r>
      <w:r xml:space="preserve">
        <w:t> </w:t>
      </w:r>
      <w:r>
        <w:t xml:space="preserve">The court may grant only one </w:t>
      </w:r>
      <w:r>
        <w:rPr>
          <w:u w:val="single"/>
        </w:rPr>
        <w:t xml:space="preserve">30-day</w:t>
      </w:r>
      <w:r>
        <w:t xml:space="preserve"> [</w:t>
      </w:r>
      <w:r>
        <w:rPr>
          <w:strike/>
        </w:rPr>
        <w:t xml:space="preserve">60-day</w:t>
      </w:r>
      <w:r>
        <w:t xml:space="preserve">] extension under this article in connection with the specific offense with which the defendant is charged.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46B.090(l), Code of Criminal Procedure, is amended to read as follows:</w:t>
      </w:r>
    </w:p>
    <w:p w:rsidR="003F3435" w:rsidRDefault="0032493E">
      <w:pPr>
        <w:spacing w:line="480" w:lineRule="auto"/>
        <w:ind w:firstLine="720"/>
        <w:jc w:val="both"/>
      </w:pPr>
      <w:r>
        <w:t xml:space="preserve">(l)</w:t>
      </w:r>
      <w:r xml:space="preserve">
        <w:t> </w:t>
      </w:r>
      <w:r xml:space="preserve">
        <w:t> </w:t>
      </w:r>
      <w:r>
        <w:t xml:space="preserve">If the psychiatrist for the provider determines that a defendant ordered to participate in the pilot program has not been restored to competency by the end of the 60th day after the date the defendant began to receive services in the pilot program:</w:t>
      </w:r>
    </w:p>
    <w:p w:rsidR="003F3435" w:rsidRDefault="0032493E">
      <w:pPr>
        <w:spacing w:line="480" w:lineRule="auto"/>
        <w:ind w:firstLine="1440"/>
        <w:jc w:val="both"/>
      </w:pPr>
      <w:r>
        <w:t xml:space="preserve">(1)</w:t>
      </w:r>
      <w:r xml:space="preserve">
        <w:t> </w:t>
      </w:r>
      <w:r xml:space="preserve">
        <w:t> </w:t>
      </w:r>
      <w:r>
        <w:t xml:space="preserve">for a defendant charged with a felony, the </w:t>
      </w:r>
      <w:r>
        <w:rPr>
          <w:u w:val="single"/>
        </w:rPr>
        <w:t xml:space="preserve">court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a single extension under Article 46B.080 and the transfer of the</w:t>
      </w:r>
      <w:r>
        <w:t xml:space="preserve"> defendant [</w:t>
      </w:r>
      <w:r>
        <w:rPr>
          <w:strike/>
        </w:rPr>
        <w:t xml:space="preserve">shall be transferred,</w:t>
      </w:r>
      <w:r>
        <w:t xml:space="preserve">] without unnecessary delay [</w:t>
      </w:r>
      <w:r>
        <w:rPr>
          <w:strike/>
        </w:rPr>
        <w:t xml:space="preserve">and for the remainder of the period prescribed by Article 46B.073(b),</w:t>
      </w:r>
      <w:r>
        <w:t xml:space="preserve">] to the first available facility that is appropriate for that defendant as provided by Article 46B.073(c) or (d) </w:t>
      </w:r>
      <w:r>
        <w:rPr>
          <w:u w:val="single"/>
        </w:rPr>
        <w:t xml:space="preserve">for the remainder of the period under the extension;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proceed under Subchapter E or F;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release the defendant on bail as permitted under Chapter 17</w:t>
      </w:r>
      <w:r>
        <w:t xml:space="preserve">; and</w:t>
      </w:r>
    </w:p>
    <w:p w:rsidR="003F3435" w:rsidRDefault="0032493E">
      <w:pPr>
        <w:spacing w:line="480" w:lineRule="auto"/>
        <w:ind w:firstLine="1440"/>
        <w:jc w:val="both"/>
      </w:pPr>
      <w:r>
        <w:t xml:space="preserve">(2)</w:t>
      </w:r>
      <w:r xml:space="preserve">
        <w:t> </w:t>
      </w:r>
      <w:r xml:space="preserve">
        <w:t> </w:t>
      </w:r>
      <w:r>
        <w:t xml:space="preserve">for a defendant charged with a misdemeanor, the court may:</w:t>
      </w:r>
    </w:p>
    <w:p w:rsidR="003F3435" w:rsidRDefault="0032493E">
      <w:pPr>
        <w:spacing w:line="480" w:lineRule="auto"/>
        <w:ind w:firstLine="2160"/>
        <w:jc w:val="both"/>
      </w:pPr>
      <w:r>
        <w:t xml:space="preserve">(A)</w:t>
      </w:r>
      <w:r xml:space="preserve">
        <w:t> </w:t>
      </w:r>
      <w:r xml:space="preserve">
        <w:t> </w:t>
      </w:r>
      <w:r>
        <w:t xml:space="preserve">order a single extension under Article 46B.080 and</w:t>
      </w:r>
      <w:r>
        <w:rPr>
          <w:u w:val="single"/>
        </w:rPr>
        <w:t xml:space="preserve">, notwithstanding Articles 46B.073(e) and (f),</w:t>
      </w:r>
      <w:r>
        <w:t xml:space="preserve"> the transfer of the defendant without unnecessary delay to the appropriate mental health facility or residential care facility as provided by Article 46B.073(d) for the remainder of the period under the extension;</w:t>
      </w:r>
    </w:p>
    <w:p w:rsidR="003F3435" w:rsidRDefault="0032493E">
      <w:pPr>
        <w:spacing w:line="480" w:lineRule="auto"/>
        <w:ind w:firstLine="2160"/>
        <w:jc w:val="both"/>
      </w:pPr>
      <w:r>
        <w:t xml:space="preserve">(B)</w:t>
      </w:r>
      <w:r xml:space="preserve">
        <w:t> </w:t>
      </w:r>
      <w:r xml:space="preserve">
        <w:t> </w:t>
      </w:r>
      <w:r>
        <w:t xml:space="preserve">proceed under Subchapter E or F;</w:t>
      </w:r>
    </w:p>
    <w:p w:rsidR="003F3435" w:rsidRDefault="0032493E">
      <w:pPr>
        <w:spacing w:line="480" w:lineRule="auto"/>
        <w:ind w:firstLine="2160"/>
        <w:jc w:val="both"/>
      </w:pPr>
      <w:r>
        <w:t xml:space="preserve">(C)</w:t>
      </w:r>
      <w:r xml:space="preserve">
        <w:t> </w:t>
      </w:r>
      <w:r xml:space="preserve">
        <w:t> </w:t>
      </w:r>
      <w:r>
        <w:t xml:space="preserve">release the defendant on bail as permitted under Chapter 17; or</w:t>
      </w:r>
    </w:p>
    <w:p w:rsidR="003F3435" w:rsidRDefault="0032493E">
      <w:pPr>
        <w:spacing w:line="480" w:lineRule="auto"/>
        <w:ind w:firstLine="2160"/>
        <w:jc w:val="both"/>
      </w:pPr>
      <w:r>
        <w:t xml:space="preserve">(D)</w:t>
      </w:r>
      <w:r xml:space="preserve">
        <w:t> </w:t>
      </w:r>
      <w:r xml:space="preserve">
        <w:t> </w:t>
      </w:r>
      <w:r>
        <w:t xml:space="preserve">dismiss the charges in accordance with Article 46B.010.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46B.091(j), Code of Criminal Procedure, is amended to read as follows:</w:t>
      </w:r>
    </w:p>
    <w:p w:rsidR="003F3435" w:rsidRDefault="0032493E">
      <w:pPr>
        <w:spacing w:line="480" w:lineRule="auto"/>
        <w:ind w:firstLine="720"/>
        <w:jc w:val="both"/>
      </w:pPr>
      <w:r>
        <w:t xml:space="preserve">(j)</w:t>
      </w:r>
      <w:r xml:space="preserve">
        <w:t> </w:t>
      </w:r>
      <w:r xml:space="preserve">
        <w:t> </w:t>
      </w:r>
      <w:r>
        <w:t xml:space="preserve">If the psychiatrist or psychologist for the provider determines that a defendant committed to a program implemented under this article has not been restored to competency by the end of the 60th day after the date the defendant began to receive services in the program:</w:t>
      </w:r>
    </w:p>
    <w:p w:rsidR="003F3435" w:rsidRDefault="0032493E">
      <w:pPr>
        <w:spacing w:line="480" w:lineRule="auto"/>
        <w:ind w:firstLine="1440"/>
        <w:jc w:val="both"/>
      </w:pPr>
      <w:r>
        <w:t xml:space="preserve">(1)</w:t>
      </w:r>
      <w:r xml:space="preserve">
        <w:t> </w:t>
      </w:r>
      <w:r xml:space="preserve">
        <w:t> </w:t>
      </w:r>
      <w:r>
        <w:t xml:space="preserve">for a defendant charged with a felony, the </w:t>
      </w:r>
      <w:r>
        <w:rPr>
          <w:u w:val="single"/>
        </w:rPr>
        <w:t xml:space="preserve">court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a single extension under Article 46B.080 and the transfer of the</w:t>
      </w:r>
      <w:r>
        <w:t xml:space="preserve"> defendant [</w:t>
      </w:r>
      <w:r>
        <w:rPr>
          <w:strike/>
        </w:rPr>
        <w:t xml:space="preserve">shall be transferred,</w:t>
      </w:r>
      <w:r>
        <w:t xml:space="preserve">] without unnecessary delay [</w:t>
      </w:r>
      <w:r>
        <w:rPr>
          <w:strike/>
        </w:rPr>
        <w:t xml:space="preserve">and for the remainder of the period prescribed by Article 46B.073(b),</w:t>
      </w:r>
      <w:r>
        <w:t xml:space="preserve">] to the first available facility that is appropriate for that defendant as provided by Article 46B.073(c) or (d) </w:t>
      </w:r>
      <w:r>
        <w:rPr>
          <w:u w:val="single"/>
        </w:rPr>
        <w:t xml:space="preserve">for the remainder of the period under the extension;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proceed under Subchapter E or F;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release the defendant on bail as permitted under Chapter 17</w:t>
      </w:r>
      <w:r>
        <w:t xml:space="preserve">; and</w:t>
      </w:r>
    </w:p>
    <w:p w:rsidR="003F3435" w:rsidRDefault="0032493E">
      <w:pPr>
        <w:spacing w:line="480" w:lineRule="auto"/>
        <w:ind w:firstLine="1440"/>
        <w:jc w:val="both"/>
      </w:pPr>
      <w:r>
        <w:t xml:space="preserve">(2)</w:t>
      </w:r>
      <w:r xml:space="preserve">
        <w:t> </w:t>
      </w:r>
      <w:r xml:space="preserve">
        <w:t> </w:t>
      </w:r>
      <w:r>
        <w:t xml:space="preserve">for a defendant charged with a misdemeanor, the court may:</w:t>
      </w:r>
    </w:p>
    <w:p w:rsidR="003F3435" w:rsidRDefault="0032493E">
      <w:pPr>
        <w:spacing w:line="480" w:lineRule="auto"/>
        <w:ind w:firstLine="2160"/>
        <w:jc w:val="both"/>
      </w:pPr>
      <w:r>
        <w:t xml:space="preserve">(A)</w:t>
      </w:r>
      <w:r xml:space="preserve">
        <w:t> </w:t>
      </w:r>
      <w:r xml:space="preserve">
        <w:t> </w:t>
      </w:r>
      <w:r>
        <w:t xml:space="preserve">order a single extension under Article 46B.080 and, notwithstanding Articles 46B.073(e) and (f), the transfer of the defendant without unnecessary delay to the appropriate mental health facility or residential care facility as provided by Article 46B.073(d) for the remainder of the period under the extension;</w:t>
      </w:r>
    </w:p>
    <w:p w:rsidR="003F3435" w:rsidRDefault="0032493E">
      <w:pPr>
        <w:spacing w:line="480" w:lineRule="auto"/>
        <w:ind w:firstLine="2160"/>
        <w:jc w:val="both"/>
      </w:pPr>
      <w:r>
        <w:t xml:space="preserve">(B)</w:t>
      </w:r>
      <w:r xml:space="preserve">
        <w:t> </w:t>
      </w:r>
      <w:r xml:space="preserve">
        <w:t> </w:t>
      </w:r>
      <w:r>
        <w:t xml:space="preserve">proceed under Subchapter E or F;</w:t>
      </w:r>
    </w:p>
    <w:p w:rsidR="003F3435" w:rsidRDefault="0032493E">
      <w:pPr>
        <w:spacing w:line="480" w:lineRule="auto"/>
        <w:ind w:firstLine="2160"/>
        <w:jc w:val="both"/>
      </w:pPr>
      <w:r>
        <w:t xml:space="preserve">(C)</w:t>
      </w:r>
      <w:r xml:space="preserve">
        <w:t> </w:t>
      </w:r>
      <w:r xml:space="preserve">
        <w:t> </w:t>
      </w:r>
      <w:r>
        <w:t xml:space="preserve">release the defendant on bail as permitted under Chapter 17; or</w:t>
      </w:r>
    </w:p>
    <w:p w:rsidR="003F3435" w:rsidRDefault="0032493E">
      <w:pPr>
        <w:spacing w:line="480" w:lineRule="auto"/>
        <w:ind w:firstLine="2160"/>
        <w:jc w:val="both"/>
      </w:pPr>
      <w:r>
        <w:t xml:space="preserve">(D)</w:t>
      </w:r>
      <w:r xml:space="preserve">
        <w:t> </w:t>
      </w:r>
      <w:r xml:space="preserve">
        <w:t> </w:t>
      </w:r>
      <w:r>
        <w:t xml:space="preserve">dismiss the charges in accordance with Article 46B.010.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the commitment of a defendant against whom proceedings are initiated under Chapter 46B, Code of Criminal Procedure, as amended by this Act, on or after the effective date of this Act.  The commitment of a defendant against whom proceedings are initiated before the effective date of this Act is governed by the law in effect on the date the proceedings were initiated,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